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41CB259D"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4006E8">
        <w:rPr>
          <w:noProof w:val="0"/>
          <w:sz w:val="24"/>
          <w:szCs w:val="24"/>
        </w:rPr>
        <w:t>#</w:t>
      </w:r>
      <w:r w:rsidR="009D74A6">
        <w:rPr>
          <w:noProof w:val="0"/>
          <w:sz w:val="24"/>
          <w:szCs w:val="24"/>
        </w:rPr>
        <w:t>99</w:t>
      </w:r>
      <w:r w:rsidR="00E22E31">
        <w:rPr>
          <w:noProof w:val="0"/>
          <w:sz w:val="24"/>
          <w:szCs w:val="24"/>
        </w:rPr>
        <w:t>bis</w:t>
      </w:r>
      <w:r w:rsidRPr="00B266B0">
        <w:rPr>
          <w:bCs/>
          <w:noProof w:val="0"/>
          <w:sz w:val="24"/>
          <w:szCs w:val="24"/>
        </w:rPr>
        <w:tab/>
      </w:r>
      <w:r w:rsidR="00E82D74" w:rsidRPr="00E82D74">
        <w:rPr>
          <w:bCs/>
          <w:noProof w:val="0"/>
          <w:sz w:val="24"/>
          <w:szCs w:val="24"/>
        </w:rPr>
        <w:t>R2-1711462</w:t>
      </w:r>
    </w:p>
    <w:p w14:paraId="231362B2" w14:textId="1DDA97F9" w:rsidR="00CD4C7B" w:rsidRPr="00B266B0" w:rsidRDefault="00E22E31" w:rsidP="00CD4C7B">
      <w:pPr>
        <w:pStyle w:val="Header"/>
        <w:tabs>
          <w:tab w:val="right" w:pos="9639"/>
        </w:tabs>
        <w:rPr>
          <w:bCs/>
          <w:noProof w:val="0"/>
          <w:sz w:val="24"/>
          <w:szCs w:val="24"/>
        </w:rPr>
      </w:pPr>
      <w:r>
        <w:rPr>
          <w:rFonts w:eastAsia="SimSun"/>
          <w:noProof w:val="0"/>
          <w:sz w:val="24"/>
          <w:szCs w:val="24"/>
          <w:lang w:eastAsia="zh-CN"/>
        </w:rPr>
        <w:t>Prague</w:t>
      </w:r>
      <w:r w:rsidR="00C24650" w:rsidRPr="00C24650">
        <w:rPr>
          <w:rFonts w:eastAsia="SimSun"/>
          <w:noProof w:val="0"/>
          <w:sz w:val="24"/>
          <w:szCs w:val="24"/>
          <w:lang w:eastAsia="zh-CN"/>
        </w:rPr>
        <w:t xml:space="preserve">, </w:t>
      </w:r>
      <w:r>
        <w:rPr>
          <w:rFonts w:eastAsia="SimSun"/>
          <w:noProof w:val="0"/>
          <w:sz w:val="24"/>
          <w:szCs w:val="24"/>
          <w:lang w:eastAsia="zh-CN"/>
        </w:rPr>
        <w:t>Czech Republic</w:t>
      </w:r>
      <w:r w:rsidR="00C24650" w:rsidRPr="00C24650">
        <w:rPr>
          <w:rFonts w:eastAsia="SimSun"/>
          <w:noProof w:val="0"/>
          <w:sz w:val="24"/>
          <w:szCs w:val="24"/>
          <w:lang w:eastAsia="zh-CN"/>
        </w:rPr>
        <w:t xml:space="preserve">, </w:t>
      </w:r>
      <w:r>
        <w:rPr>
          <w:rFonts w:eastAsia="SimSun"/>
          <w:noProof w:val="0"/>
          <w:sz w:val="24"/>
          <w:szCs w:val="24"/>
          <w:lang w:eastAsia="zh-CN"/>
        </w:rPr>
        <w:t>9</w:t>
      </w:r>
      <w:r w:rsidR="00C92967">
        <w:rPr>
          <w:rFonts w:eastAsia="SimSun"/>
          <w:noProof w:val="0"/>
          <w:sz w:val="24"/>
          <w:szCs w:val="24"/>
          <w:lang w:eastAsia="zh-CN"/>
        </w:rPr>
        <w:t xml:space="preserve"> - </w:t>
      </w:r>
      <w:r>
        <w:rPr>
          <w:rFonts w:eastAsia="SimSun"/>
          <w:noProof w:val="0"/>
          <w:sz w:val="24"/>
          <w:szCs w:val="24"/>
          <w:lang w:eastAsia="zh-CN"/>
        </w:rPr>
        <w:t>13</w:t>
      </w:r>
      <w:r w:rsidR="00C92967">
        <w:rPr>
          <w:rFonts w:eastAsia="SimSun"/>
          <w:noProof w:val="0"/>
          <w:sz w:val="24"/>
          <w:szCs w:val="24"/>
          <w:lang w:eastAsia="zh-CN"/>
        </w:rPr>
        <w:t xml:space="preserve"> </w:t>
      </w:r>
      <w:r>
        <w:rPr>
          <w:rFonts w:eastAsia="SimSun"/>
          <w:noProof w:val="0"/>
          <w:sz w:val="24"/>
          <w:szCs w:val="24"/>
          <w:lang w:eastAsia="zh-CN"/>
        </w:rPr>
        <w:t>October</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079352BA"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A5675">
        <w:rPr>
          <w:rFonts w:cs="Arial"/>
          <w:b/>
          <w:bCs/>
          <w:sz w:val="24"/>
          <w:lang w:eastAsia="ja-JP"/>
        </w:rPr>
        <w:t>9.4.4</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2B1127DF"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A5675">
        <w:rPr>
          <w:rFonts w:ascii="Arial" w:hAnsi="Arial" w:cs="Arial"/>
          <w:b/>
          <w:bCs/>
          <w:sz w:val="24"/>
        </w:rPr>
        <w:t xml:space="preserve">Mobility enhancements for Aerial vehicles </w:t>
      </w:r>
      <w:r w:rsidR="00261012">
        <w:rPr>
          <w:rFonts w:ascii="Arial" w:hAnsi="Arial" w:cs="Arial"/>
          <w:b/>
          <w:bCs/>
          <w:sz w:val="24"/>
        </w:rPr>
        <w:t>–</w:t>
      </w:r>
      <w:r w:rsidR="007A5675">
        <w:rPr>
          <w:rFonts w:ascii="Arial" w:hAnsi="Arial" w:cs="Arial"/>
          <w:b/>
          <w:bCs/>
          <w:sz w:val="24"/>
        </w:rPr>
        <w:t xml:space="preserve"> </w:t>
      </w:r>
      <w:r w:rsidR="00171B74">
        <w:rPr>
          <w:rFonts w:ascii="Arial" w:hAnsi="Arial" w:cs="Arial"/>
          <w:b/>
          <w:bCs/>
          <w:sz w:val="24"/>
        </w:rPr>
        <w:t>f</w:t>
      </w:r>
      <w:r w:rsidR="007A01A8">
        <w:rPr>
          <w:rFonts w:ascii="Arial" w:hAnsi="Arial" w:cs="Arial"/>
          <w:b/>
          <w:bCs/>
          <w:sz w:val="24"/>
        </w:rPr>
        <w:t>inite</w:t>
      </w:r>
      <w:r w:rsidR="00171B74">
        <w:rPr>
          <w:rFonts w:ascii="Arial" w:hAnsi="Arial" w:cs="Arial"/>
          <w:b/>
          <w:bCs/>
          <w:sz w:val="24"/>
        </w:rPr>
        <w:t xml:space="preserve"> buffer scenario</w:t>
      </w:r>
      <w:r w:rsidR="0099328A">
        <w:rPr>
          <w:rFonts w:ascii="Arial" w:hAnsi="Arial" w:cs="Arial"/>
          <w:b/>
          <w:bCs/>
          <w:sz w:val="24"/>
        </w:rPr>
        <w:t xml:space="preserve"> results</w:t>
      </w:r>
    </w:p>
    <w:p w14:paraId="3AC3A0B1" w14:textId="798FF97F"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7A5675" w:rsidRPr="007A5675">
        <w:rPr>
          <w:rFonts w:ascii="Arial" w:hAnsi="Arial" w:cs="Arial"/>
          <w:b/>
          <w:bCs/>
          <w:sz w:val="24"/>
        </w:rPr>
        <w:t>FS_LTE_Aerial</w:t>
      </w:r>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6E5F1C0E" w:rsidR="00CD4C7B" w:rsidRDefault="007746B1" w:rsidP="00A168EA">
      <w:pPr>
        <w:jc w:val="both"/>
      </w:pPr>
      <w:r>
        <w:t xml:space="preserve">Several </w:t>
      </w:r>
      <w:r w:rsidR="00171B74">
        <w:t xml:space="preserve">UAV </w:t>
      </w:r>
      <w:r>
        <w:t xml:space="preserve">mobility related papers were </w:t>
      </w:r>
      <w:r w:rsidR="00171B74">
        <w:t xml:space="preserve">submitted to RAN2#99 meeting (August 2017), but there has been no consistency between the results submitted by various companies. As a result – additional e-mail discussion has been scheduled (report available in </w:t>
      </w:r>
      <w:r w:rsidR="00171B74">
        <w:fldChar w:fldCharType="begin"/>
      </w:r>
      <w:r w:rsidR="00171B74">
        <w:instrText xml:space="preserve"> REF _Ref494200658 \r \h </w:instrText>
      </w:r>
      <w:r w:rsidR="00171B74">
        <w:fldChar w:fldCharType="separate"/>
      </w:r>
      <w:r w:rsidR="00171B74">
        <w:t>[1]</w:t>
      </w:r>
      <w:r w:rsidR="00171B74">
        <w:fldChar w:fldCharType="end"/>
      </w:r>
      <w:r w:rsidR="00171B74">
        <w:t>), aimed at achieving a full prerequisite alignment so that the mobility study results are meaningful and comparable.</w:t>
      </w:r>
      <w:r w:rsidR="00502CFD">
        <w:t xml:space="preserve"> This paper is aimed at presenting our </w:t>
      </w:r>
      <w:r w:rsidR="00DA2E39">
        <w:t xml:space="preserve">RMa scenario </w:t>
      </w:r>
      <w:r w:rsidR="00502CFD">
        <w:t>simulation results, focused on UAV mobility performance</w:t>
      </w:r>
      <w:r w:rsidR="00171B74">
        <w:t xml:space="preserve"> with </w:t>
      </w:r>
      <w:r w:rsidR="007A01A8">
        <w:t>finite</w:t>
      </w:r>
      <w:r w:rsidR="00171B74">
        <w:t xml:space="preserve"> buffer traffic model</w:t>
      </w:r>
      <w:r w:rsidR="007A01A8">
        <w:t xml:space="preserve">, which follows RAN1 evaluation </w:t>
      </w:r>
      <w:r w:rsidR="007A01A8" w:rsidRPr="00CF1E0B">
        <w:t>agreements [</w:t>
      </w:r>
      <w:r w:rsidR="00B07EB5" w:rsidRPr="00CF1E0B">
        <w:t>2</w:t>
      </w:r>
      <w:r w:rsidR="007A01A8" w:rsidRPr="00CF1E0B">
        <w:t>]</w:t>
      </w:r>
      <w:r w:rsidR="00502CFD">
        <w:t xml:space="preserve">. </w:t>
      </w:r>
      <w:r w:rsidR="00025A58">
        <w:t xml:space="preserve">Please note that </w:t>
      </w:r>
      <w:r w:rsidR="007A01A8">
        <w:t>full buffer</w:t>
      </w:r>
      <w:r w:rsidR="00025A58">
        <w:t xml:space="preserve"> traffic model results for comparison purposes are submitted in </w:t>
      </w:r>
      <w:r w:rsidR="00025A58">
        <w:fldChar w:fldCharType="begin"/>
      </w:r>
      <w:r w:rsidR="00025A58">
        <w:instrText xml:space="preserve"> REF _Ref494262808 \r \h </w:instrText>
      </w:r>
      <w:r w:rsidR="00025A58">
        <w:fldChar w:fldCharType="separate"/>
      </w:r>
      <w:r w:rsidR="00B07EB5">
        <w:t>[3</w:t>
      </w:r>
      <w:r w:rsidR="00025A58">
        <w:t>]</w:t>
      </w:r>
      <w:r w:rsidR="00025A58">
        <w:fldChar w:fldCharType="end"/>
      </w:r>
      <w:r w:rsidR="00025A58">
        <w:t>.</w:t>
      </w:r>
    </w:p>
    <w:p w14:paraId="127ACA6D" w14:textId="3176011C" w:rsidR="00CD4C7B" w:rsidRPr="007B0D5B" w:rsidRDefault="007B0D5B" w:rsidP="00CD4C7B">
      <w:pPr>
        <w:pStyle w:val="Heading1"/>
        <w:rPr>
          <w:lang w:val="en-US"/>
        </w:rPr>
      </w:pPr>
      <w:r>
        <w:rPr>
          <w:lang w:val="en-US"/>
        </w:rPr>
        <w:t>2</w:t>
      </w:r>
      <w:r>
        <w:rPr>
          <w:lang w:val="en-US"/>
        </w:rPr>
        <w:tab/>
        <w:t>Simulation assumptions</w:t>
      </w:r>
      <w:r w:rsidR="00C117E3">
        <w:rPr>
          <w:lang w:val="en-US"/>
        </w:rPr>
        <w:t xml:space="preserve"> </w:t>
      </w:r>
    </w:p>
    <w:p w14:paraId="1AD9DEEB" w14:textId="77777777" w:rsidR="00F766B1" w:rsidRDefault="00F766B1" w:rsidP="00F766B1">
      <w:pPr>
        <w:rPr>
          <w:lang w:val="en-US"/>
        </w:rPr>
      </w:pPr>
      <w:bookmarkStart w:id="1" w:name="_Hlk494200991"/>
      <w:r>
        <w:rPr>
          <w:lang w:val="en-US"/>
        </w:rPr>
        <w:t>Table 1 summarizes</w:t>
      </w:r>
      <w:r w:rsidRPr="002F369C">
        <w:rPr>
          <w:lang w:val="en-US"/>
        </w:rPr>
        <w:t xml:space="preserve"> </w:t>
      </w:r>
      <w:r>
        <w:rPr>
          <w:lang w:val="en-US"/>
        </w:rPr>
        <w:t xml:space="preserve">some of </w:t>
      </w:r>
      <w:r w:rsidRPr="002F369C">
        <w:rPr>
          <w:lang w:val="en-US"/>
        </w:rPr>
        <w:t>the parameters used in our simulation</w:t>
      </w:r>
      <w:r>
        <w:rPr>
          <w:lang w:val="en-US"/>
        </w:rPr>
        <w:t>, based on [</w:t>
      </w:r>
      <w:r w:rsidRPr="00CF1E0B">
        <w:rPr>
          <w:lang w:val="en-US"/>
        </w:rPr>
        <w:t>1][2].</w:t>
      </w:r>
      <w:r w:rsidRPr="002F369C">
        <w:rPr>
          <w:lang w:val="en-US"/>
        </w:rPr>
        <w:t xml:space="preserve"> </w:t>
      </w:r>
    </w:p>
    <w:tbl>
      <w:tblPr>
        <w:tblpPr w:leftFromText="180" w:rightFromText="180" w:vertAnchor="text" w:horzAnchor="margin" w:tblpXSpec="center" w:tblpY="378"/>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63"/>
        <w:gridCol w:w="5670"/>
      </w:tblGrid>
      <w:tr w:rsidR="00276367" w:rsidRPr="006E13D1" w14:paraId="5E1C45A5" w14:textId="77777777" w:rsidTr="00276367">
        <w:trPr>
          <w:trHeight w:val="240"/>
        </w:trPr>
        <w:tc>
          <w:tcPr>
            <w:tcW w:w="2263" w:type="dxa"/>
            <w:tcBorders>
              <w:top w:val="single" w:sz="4" w:space="0" w:color="auto"/>
              <w:left w:val="single" w:sz="4" w:space="0" w:color="auto"/>
              <w:bottom w:val="single" w:sz="4" w:space="0" w:color="auto"/>
              <w:right w:val="single" w:sz="4" w:space="0" w:color="auto"/>
            </w:tcBorders>
            <w:noWrap/>
            <w:vAlign w:val="bottom"/>
          </w:tcPr>
          <w:p w14:paraId="14BD9827" w14:textId="77777777" w:rsidR="00276367" w:rsidRPr="002F369C" w:rsidRDefault="00276367" w:rsidP="00276367">
            <w:pPr>
              <w:pStyle w:val="TAH"/>
              <w:spacing w:before="20" w:after="20"/>
              <w:ind w:left="57" w:right="57"/>
            </w:pPr>
            <w:r w:rsidRPr="002F369C">
              <w:t>Parameter</w:t>
            </w:r>
          </w:p>
        </w:tc>
        <w:tc>
          <w:tcPr>
            <w:tcW w:w="5670" w:type="dxa"/>
            <w:tcBorders>
              <w:top w:val="single" w:sz="4" w:space="0" w:color="auto"/>
              <w:left w:val="single" w:sz="4" w:space="0" w:color="auto"/>
              <w:bottom w:val="single" w:sz="4" w:space="0" w:color="auto"/>
              <w:right w:val="single" w:sz="4" w:space="0" w:color="auto"/>
            </w:tcBorders>
            <w:vAlign w:val="bottom"/>
          </w:tcPr>
          <w:p w14:paraId="4882D46D" w14:textId="77777777" w:rsidR="00276367" w:rsidRPr="006E13D1" w:rsidRDefault="00276367" w:rsidP="00276367">
            <w:pPr>
              <w:pStyle w:val="TAH"/>
              <w:spacing w:before="20" w:after="20"/>
              <w:ind w:left="57" w:right="57"/>
            </w:pPr>
            <w:r w:rsidRPr="002F369C">
              <w:t>Value</w:t>
            </w:r>
          </w:p>
        </w:tc>
      </w:tr>
      <w:tr w:rsidR="00276367" w:rsidRPr="006E13D1" w14:paraId="7BA9DE0E" w14:textId="77777777" w:rsidTr="00276367">
        <w:trPr>
          <w:trHeight w:val="240"/>
        </w:trPr>
        <w:tc>
          <w:tcPr>
            <w:tcW w:w="2263" w:type="dxa"/>
            <w:tcBorders>
              <w:top w:val="single" w:sz="4" w:space="0" w:color="auto"/>
              <w:left w:val="single" w:sz="4" w:space="0" w:color="auto"/>
              <w:bottom w:val="single" w:sz="4" w:space="0" w:color="auto"/>
              <w:right w:val="single" w:sz="4" w:space="0" w:color="auto"/>
            </w:tcBorders>
            <w:noWrap/>
            <w:vAlign w:val="bottom"/>
          </w:tcPr>
          <w:p w14:paraId="7DA8A1EE" w14:textId="77777777" w:rsidR="00276367" w:rsidRPr="006E13D1" w:rsidRDefault="00276367" w:rsidP="00276367">
            <w:pPr>
              <w:pStyle w:val="TAC"/>
              <w:spacing w:before="20" w:after="20"/>
              <w:ind w:left="57" w:right="57"/>
              <w:jc w:val="left"/>
            </w:pPr>
            <w:r>
              <w:t>Carrier frequency</w:t>
            </w:r>
          </w:p>
        </w:tc>
        <w:tc>
          <w:tcPr>
            <w:tcW w:w="5670" w:type="dxa"/>
            <w:tcBorders>
              <w:top w:val="single" w:sz="4" w:space="0" w:color="auto"/>
              <w:left w:val="single" w:sz="4" w:space="0" w:color="auto"/>
              <w:bottom w:val="single" w:sz="4" w:space="0" w:color="auto"/>
              <w:right w:val="single" w:sz="4" w:space="0" w:color="auto"/>
            </w:tcBorders>
            <w:vAlign w:val="bottom"/>
          </w:tcPr>
          <w:p w14:paraId="4959233E" w14:textId="77777777" w:rsidR="00276367" w:rsidRPr="006E13D1" w:rsidRDefault="00276367" w:rsidP="00276367">
            <w:pPr>
              <w:pStyle w:val="TAC"/>
              <w:spacing w:before="20" w:after="20"/>
              <w:ind w:left="57" w:right="57"/>
              <w:jc w:val="left"/>
            </w:pPr>
            <w:r>
              <w:t>10 MHz in 700 MHz band</w:t>
            </w:r>
          </w:p>
        </w:tc>
      </w:tr>
      <w:tr w:rsidR="00276367" w:rsidRPr="007A01A8" w14:paraId="14473376" w14:textId="77777777" w:rsidTr="00276367">
        <w:trPr>
          <w:trHeight w:val="158"/>
        </w:trPr>
        <w:tc>
          <w:tcPr>
            <w:tcW w:w="2263" w:type="dxa"/>
            <w:tcBorders>
              <w:top w:val="single" w:sz="4" w:space="0" w:color="auto"/>
            </w:tcBorders>
            <w:noWrap/>
            <w:vAlign w:val="bottom"/>
          </w:tcPr>
          <w:p w14:paraId="3EB8CBCD" w14:textId="77777777" w:rsidR="00276367" w:rsidRPr="006E13D1" w:rsidRDefault="00276367" w:rsidP="00276367">
            <w:pPr>
              <w:pStyle w:val="TAC"/>
              <w:spacing w:before="20" w:after="20"/>
              <w:ind w:left="57" w:right="57"/>
              <w:jc w:val="left"/>
            </w:pPr>
            <w:r>
              <w:t>ISD</w:t>
            </w:r>
          </w:p>
        </w:tc>
        <w:tc>
          <w:tcPr>
            <w:tcW w:w="5670" w:type="dxa"/>
            <w:tcBorders>
              <w:top w:val="single" w:sz="4" w:space="0" w:color="auto"/>
            </w:tcBorders>
            <w:vAlign w:val="bottom"/>
          </w:tcPr>
          <w:p w14:paraId="526F561B" w14:textId="77777777" w:rsidR="00276367" w:rsidRPr="00F2118B" w:rsidRDefault="00276367" w:rsidP="00276367">
            <w:pPr>
              <w:pStyle w:val="TAC"/>
              <w:spacing w:before="20" w:after="20"/>
              <w:ind w:right="57"/>
              <w:jc w:val="left"/>
              <w:rPr>
                <w:lang w:val="da-DK"/>
              </w:rPr>
            </w:pPr>
            <w:r>
              <w:rPr>
                <w:lang w:val="da-DK"/>
              </w:rPr>
              <w:t xml:space="preserve"> 1732 m</w:t>
            </w:r>
          </w:p>
        </w:tc>
      </w:tr>
      <w:tr w:rsidR="00276367" w:rsidRPr="007A01A8" w14:paraId="3122B8A1" w14:textId="77777777" w:rsidTr="00276367">
        <w:trPr>
          <w:trHeight w:val="158"/>
        </w:trPr>
        <w:tc>
          <w:tcPr>
            <w:tcW w:w="2263" w:type="dxa"/>
            <w:tcBorders>
              <w:top w:val="single" w:sz="4" w:space="0" w:color="auto"/>
            </w:tcBorders>
            <w:noWrap/>
            <w:vAlign w:val="bottom"/>
          </w:tcPr>
          <w:p w14:paraId="0A8DEDB1" w14:textId="77777777" w:rsidR="00276367" w:rsidRDefault="00276367" w:rsidP="00276367">
            <w:pPr>
              <w:pStyle w:val="TAC"/>
              <w:spacing w:before="20" w:after="20"/>
              <w:ind w:left="57" w:right="57"/>
              <w:jc w:val="left"/>
            </w:pPr>
            <w:r>
              <w:t>BS antenna height</w:t>
            </w:r>
          </w:p>
        </w:tc>
        <w:tc>
          <w:tcPr>
            <w:tcW w:w="5670" w:type="dxa"/>
            <w:tcBorders>
              <w:top w:val="single" w:sz="4" w:space="0" w:color="auto"/>
            </w:tcBorders>
            <w:vAlign w:val="bottom"/>
          </w:tcPr>
          <w:p w14:paraId="01E45F25" w14:textId="77777777" w:rsidR="00276367" w:rsidRPr="003407C4" w:rsidRDefault="00276367" w:rsidP="00276367">
            <w:pPr>
              <w:pStyle w:val="TAC"/>
              <w:spacing w:before="20" w:after="20"/>
              <w:ind w:right="57"/>
              <w:jc w:val="left"/>
              <w:rPr>
                <w:lang w:val="da-DK"/>
              </w:rPr>
            </w:pPr>
            <w:r>
              <w:rPr>
                <w:lang w:val="da-DK"/>
              </w:rPr>
              <w:t xml:space="preserve"> </w:t>
            </w:r>
            <w:r w:rsidRPr="0006084B">
              <w:rPr>
                <w:lang w:val="da-DK"/>
              </w:rPr>
              <w:t>35m</w:t>
            </w:r>
          </w:p>
        </w:tc>
      </w:tr>
      <w:tr w:rsidR="00276367" w:rsidRPr="007A01A8" w14:paraId="36873C58" w14:textId="77777777" w:rsidTr="00276367">
        <w:trPr>
          <w:trHeight w:val="158"/>
        </w:trPr>
        <w:tc>
          <w:tcPr>
            <w:tcW w:w="2263" w:type="dxa"/>
            <w:tcBorders>
              <w:top w:val="single" w:sz="4" w:space="0" w:color="auto"/>
            </w:tcBorders>
            <w:noWrap/>
            <w:vAlign w:val="bottom"/>
          </w:tcPr>
          <w:p w14:paraId="1C11B616" w14:textId="77777777" w:rsidR="00276367" w:rsidRDefault="00276367" w:rsidP="00276367">
            <w:pPr>
              <w:pStyle w:val="TAC"/>
              <w:spacing w:before="20" w:after="20"/>
              <w:ind w:left="57" w:right="57"/>
              <w:jc w:val="left"/>
            </w:pPr>
            <w:r>
              <w:t>BS antenna downtilt</w:t>
            </w:r>
          </w:p>
        </w:tc>
        <w:tc>
          <w:tcPr>
            <w:tcW w:w="5670" w:type="dxa"/>
            <w:tcBorders>
              <w:top w:val="single" w:sz="4" w:space="0" w:color="auto"/>
            </w:tcBorders>
            <w:vAlign w:val="bottom"/>
          </w:tcPr>
          <w:p w14:paraId="6E8319F2" w14:textId="77777777" w:rsidR="00276367" w:rsidRPr="003407C4" w:rsidRDefault="00276367" w:rsidP="00276367">
            <w:pPr>
              <w:pStyle w:val="TAC"/>
              <w:spacing w:before="20" w:after="20"/>
              <w:ind w:right="57"/>
              <w:jc w:val="left"/>
              <w:rPr>
                <w:lang w:val="da-DK"/>
              </w:rPr>
            </w:pPr>
            <w:r>
              <w:rPr>
                <w:lang w:val="da-DK"/>
              </w:rPr>
              <w:t xml:space="preserve"> </w:t>
            </w:r>
            <w:r w:rsidRPr="0006084B">
              <w:rPr>
                <w:lang w:val="da-DK"/>
              </w:rPr>
              <w:t>6</w:t>
            </w:r>
            <w:r w:rsidRPr="003407C4">
              <w:rPr>
                <w:lang w:val="da-DK"/>
              </w:rPr>
              <w:t xml:space="preserve"> deg</w:t>
            </w:r>
          </w:p>
        </w:tc>
      </w:tr>
      <w:tr w:rsidR="00276367" w:rsidRPr="006E13D1" w14:paraId="7BF9855C" w14:textId="77777777" w:rsidTr="00276367">
        <w:trPr>
          <w:trHeight w:val="240"/>
        </w:trPr>
        <w:tc>
          <w:tcPr>
            <w:tcW w:w="2263" w:type="dxa"/>
            <w:noWrap/>
            <w:vAlign w:val="bottom"/>
          </w:tcPr>
          <w:p w14:paraId="7D22D74E" w14:textId="77777777" w:rsidR="00276367" w:rsidRPr="006E13D1" w:rsidRDefault="00276367" w:rsidP="00276367">
            <w:pPr>
              <w:pStyle w:val="TAC"/>
              <w:spacing w:before="20" w:after="20"/>
              <w:ind w:left="57" w:right="57"/>
              <w:jc w:val="left"/>
            </w:pPr>
            <w:r>
              <w:t>AV UE height</w:t>
            </w:r>
          </w:p>
        </w:tc>
        <w:tc>
          <w:tcPr>
            <w:tcW w:w="5670" w:type="dxa"/>
            <w:vAlign w:val="bottom"/>
          </w:tcPr>
          <w:p w14:paraId="3CAAB549" w14:textId="77777777" w:rsidR="00276367" w:rsidRPr="006E13D1" w:rsidRDefault="00276367" w:rsidP="00276367">
            <w:pPr>
              <w:pStyle w:val="TAC"/>
              <w:spacing w:before="20" w:after="20"/>
              <w:ind w:left="57" w:right="57"/>
              <w:jc w:val="left"/>
            </w:pPr>
            <w:r>
              <w:t>20m, 50m, 100m, 300m</w:t>
            </w:r>
          </w:p>
        </w:tc>
      </w:tr>
      <w:tr w:rsidR="00276367" w:rsidRPr="006E13D1" w14:paraId="5BED83EA" w14:textId="77777777" w:rsidTr="00276367">
        <w:trPr>
          <w:trHeight w:val="240"/>
        </w:trPr>
        <w:tc>
          <w:tcPr>
            <w:tcW w:w="2263" w:type="dxa"/>
            <w:noWrap/>
            <w:vAlign w:val="bottom"/>
          </w:tcPr>
          <w:p w14:paraId="2E7E2471" w14:textId="77777777" w:rsidR="00276367" w:rsidRDefault="00276367" w:rsidP="00276367">
            <w:pPr>
              <w:pStyle w:val="TAC"/>
              <w:spacing w:before="20" w:after="20"/>
              <w:ind w:left="57" w:right="57"/>
              <w:jc w:val="left"/>
            </w:pPr>
            <w:r>
              <w:t>Terrestrial UE height</w:t>
            </w:r>
          </w:p>
        </w:tc>
        <w:tc>
          <w:tcPr>
            <w:tcW w:w="5670" w:type="dxa"/>
            <w:vAlign w:val="bottom"/>
          </w:tcPr>
          <w:p w14:paraId="3848CD01" w14:textId="77777777" w:rsidR="00276367" w:rsidRDefault="00276367" w:rsidP="00276367">
            <w:pPr>
              <w:pStyle w:val="TAC"/>
              <w:spacing w:before="20" w:after="20"/>
              <w:ind w:left="57" w:right="57"/>
              <w:jc w:val="left"/>
            </w:pPr>
            <w:r>
              <w:t>1.5 m</w:t>
            </w:r>
          </w:p>
        </w:tc>
      </w:tr>
      <w:tr w:rsidR="00276367" w:rsidRPr="006E13D1" w14:paraId="55FE069C" w14:textId="77777777" w:rsidTr="00276367">
        <w:trPr>
          <w:trHeight w:val="240"/>
        </w:trPr>
        <w:tc>
          <w:tcPr>
            <w:tcW w:w="2263" w:type="dxa"/>
            <w:noWrap/>
            <w:vAlign w:val="bottom"/>
          </w:tcPr>
          <w:p w14:paraId="41EA9F12" w14:textId="77777777" w:rsidR="00276367" w:rsidRDefault="00276367" w:rsidP="00276367">
            <w:pPr>
              <w:pStyle w:val="TAC"/>
              <w:spacing w:before="20" w:after="20"/>
              <w:ind w:left="57" w:right="57"/>
              <w:jc w:val="left"/>
            </w:pPr>
            <w:r>
              <w:t>AV UE velocity</w:t>
            </w:r>
          </w:p>
        </w:tc>
        <w:tc>
          <w:tcPr>
            <w:tcW w:w="5670" w:type="dxa"/>
            <w:vAlign w:val="bottom"/>
          </w:tcPr>
          <w:p w14:paraId="60E54111" w14:textId="77777777" w:rsidR="00276367" w:rsidRDefault="00276367" w:rsidP="00276367">
            <w:pPr>
              <w:pStyle w:val="TAC"/>
              <w:spacing w:before="20" w:after="20"/>
              <w:ind w:left="57" w:right="57"/>
              <w:jc w:val="left"/>
            </w:pPr>
            <w:r>
              <w:t>30 km/h, 160 km/h</w:t>
            </w:r>
          </w:p>
        </w:tc>
      </w:tr>
      <w:tr w:rsidR="00276367" w:rsidRPr="006E13D1" w14:paraId="41197469" w14:textId="77777777" w:rsidTr="00276367">
        <w:trPr>
          <w:trHeight w:val="240"/>
        </w:trPr>
        <w:tc>
          <w:tcPr>
            <w:tcW w:w="2263" w:type="dxa"/>
            <w:noWrap/>
            <w:vAlign w:val="bottom"/>
          </w:tcPr>
          <w:p w14:paraId="0D507BEC" w14:textId="77777777" w:rsidR="00276367" w:rsidRDefault="00276367" w:rsidP="00276367">
            <w:pPr>
              <w:pStyle w:val="TAC"/>
              <w:spacing w:before="20" w:after="20"/>
              <w:ind w:left="57" w:right="57"/>
              <w:jc w:val="left"/>
            </w:pPr>
            <w:r>
              <w:t>Terrestrial UE velocity</w:t>
            </w:r>
          </w:p>
        </w:tc>
        <w:tc>
          <w:tcPr>
            <w:tcW w:w="5670" w:type="dxa"/>
            <w:vAlign w:val="bottom"/>
          </w:tcPr>
          <w:p w14:paraId="63AEB9C4" w14:textId="77777777" w:rsidR="00276367" w:rsidRDefault="00276367" w:rsidP="00276367">
            <w:pPr>
              <w:pStyle w:val="TAC"/>
              <w:spacing w:before="20" w:after="20"/>
              <w:ind w:left="57" w:right="57"/>
              <w:jc w:val="left"/>
            </w:pPr>
            <w:r>
              <w:t>30 km/h</w:t>
            </w:r>
          </w:p>
        </w:tc>
      </w:tr>
      <w:tr w:rsidR="00276367" w:rsidRPr="006E13D1" w14:paraId="03A5150C" w14:textId="77777777" w:rsidTr="00276367">
        <w:trPr>
          <w:trHeight w:val="240"/>
        </w:trPr>
        <w:tc>
          <w:tcPr>
            <w:tcW w:w="2263" w:type="dxa"/>
            <w:noWrap/>
            <w:vAlign w:val="bottom"/>
          </w:tcPr>
          <w:p w14:paraId="0893C2AE" w14:textId="77777777" w:rsidR="00276367" w:rsidRDefault="00276367" w:rsidP="00276367">
            <w:pPr>
              <w:pStyle w:val="TAC"/>
              <w:spacing w:before="20" w:after="20"/>
              <w:ind w:left="57" w:right="57"/>
              <w:jc w:val="left"/>
            </w:pPr>
            <w:r>
              <w:t>Traffic model</w:t>
            </w:r>
          </w:p>
        </w:tc>
        <w:tc>
          <w:tcPr>
            <w:tcW w:w="5670" w:type="dxa"/>
            <w:vAlign w:val="bottom"/>
          </w:tcPr>
          <w:p w14:paraId="27A03B38" w14:textId="77777777" w:rsidR="00276367" w:rsidRDefault="00276367" w:rsidP="00276367">
            <w:pPr>
              <w:pStyle w:val="TAC"/>
              <w:spacing w:before="20" w:after="20"/>
              <w:ind w:left="57" w:right="57"/>
              <w:jc w:val="left"/>
            </w:pPr>
            <w:r>
              <w:t>Finite buffer downlink.</w:t>
            </w:r>
          </w:p>
          <w:p w14:paraId="490C9B0D" w14:textId="77777777" w:rsidR="00276367" w:rsidRDefault="00276367" w:rsidP="00276367">
            <w:pPr>
              <w:pStyle w:val="TAC"/>
              <w:spacing w:before="20" w:after="20"/>
              <w:ind w:left="57" w:right="57"/>
              <w:jc w:val="left"/>
            </w:pPr>
            <w:r>
              <w:t>Terrestrial UEs: FTP model 3 with 0.5Mb buffer and packet inter-arrival time set for approx. 40% resource utilisation (cell load).</w:t>
            </w:r>
            <w:r>
              <w:br/>
              <w:t>AV UEs: Command and control traffic model with 100kbit buffer size and 50ms arrival rate.</w:t>
            </w:r>
          </w:p>
        </w:tc>
      </w:tr>
      <w:tr w:rsidR="00276367" w:rsidRPr="006E13D1" w14:paraId="5FF9762B" w14:textId="77777777" w:rsidTr="00276367">
        <w:trPr>
          <w:trHeight w:val="240"/>
        </w:trPr>
        <w:tc>
          <w:tcPr>
            <w:tcW w:w="2263" w:type="dxa"/>
            <w:noWrap/>
            <w:vAlign w:val="bottom"/>
          </w:tcPr>
          <w:p w14:paraId="6F25203C" w14:textId="77777777" w:rsidR="00276367" w:rsidRDefault="00276367" w:rsidP="00276367">
            <w:pPr>
              <w:pStyle w:val="TAC"/>
              <w:spacing w:before="20" w:after="20"/>
              <w:ind w:left="57" w:right="57"/>
              <w:jc w:val="left"/>
            </w:pPr>
            <w:r>
              <w:t>Number of AVs</w:t>
            </w:r>
          </w:p>
        </w:tc>
        <w:tc>
          <w:tcPr>
            <w:tcW w:w="5670" w:type="dxa"/>
            <w:vAlign w:val="bottom"/>
          </w:tcPr>
          <w:p w14:paraId="7E528472" w14:textId="77777777" w:rsidR="00276367" w:rsidRDefault="00276367" w:rsidP="00276367">
            <w:pPr>
              <w:pStyle w:val="TAC"/>
              <w:spacing w:before="20" w:after="20"/>
              <w:ind w:left="57" w:right="57"/>
              <w:jc w:val="left"/>
            </w:pPr>
            <w:r>
              <w:t>In average, 15 UEs per sector and:</w:t>
            </w:r>
          </w:p>
          <w:p w14:paraId="01934DFA" w14:textId="13EAE3EC" w:rsidR="00276367" w:rsidRDefault="00276367" w:rsidP="005802BC">
            <w:pPr>
              <w:pStyle w:val="TAC"/>
              <w:numPr>
                <w:ilvl w:val="0"/>
                <w:numId w:val="9"/>
              </w:numPr>
              <w:spacing w:before="20" w:after="20"/>
              <w:ind w:right="57"/>
              <w:jc w:val="left"/>
            </w:pPr>
            <w:r>
              <w:t>Case 1: 0 AVs (all terrestrial UEs, see Section 3.1)</w:t>
            </w:r>
          </w:p>
          <w:p w14:paraId="0B23301D" w14:textId="77777777" w:rsidR="00276367" w:rsidRDefault="00276367" w:rsidP="00276367">
            <w:pPr>
              <w:pStyle w:val="TAC"/>
              <w:numPr>
                <w:ilvl w:val="0"/>
                <w:numId w:val="9"/>
              </w:numPr>
              <w:spacing w:before="20" w:after="20"/>
              <w:ind w:right="57"/>
              <w:jc w:val="left"/>
            </w:pPr>
            <w:r>
              <w:t>Case 5: 5 AVs per sector (see Section 3.1)</w:t>
            </w:r>
          </w:p>
        </w:tc>
      </w:tr>
      <w:tr w:rsidR="00276367" w:rsidRPr="006E13D1" w14:paraId="175E9E21" w14:textId="77777777" w:rsidTr="00276367">
        <w:trPr>
          <w:trHeight w:val="240"/>
        </w:trPr>
        <w:tc>
          <w:tcPr>
            <w:tcW w:w="2263" w:type="dxa"/>
            <w:noWrap/>
            <w:vAlign w:val="bottom"/>
          </w:tcPr>
          <w:p w14:paraId="0037265B" w14:textId="77777777" w:rsidR="00276367" w:rsidRDefault="00276367" w:rsidP="00276367">
            <w:pPr>
              <w:pStyle w:val="TAC"/>
              <w:spacing w:before="20" w:after="20"/>
              <w:ind w:left="57" w:right="57"/>
              <w:jc w:val="left"/>
            </w:pPr>
            <w:r>
              <w:t>LOS/NLOS</w:t>
            </w:r>
          </w:p>
        </w:tc>
        <w:tc>
          <w:tcPr>
            <w:tcW w:w="5670" w:type="dxa"/>
            <w:vAlign w:val="bottom"/>
          </w:tcPr>
          <w:p w14:paraId="5EC71ADE" w14:textId="77777777" w:rsidR="00276367" w:rsidRDefault="00276367" w:rsidP="00276367">
            <w:pPr>
              <w:pStyle w:val="TAC"/>
              <w:spacing w:before="20" w:after="20"/>
              <w:ind w:left="57" w:right="57"/>
              <w:jc w:val="left"/>
            </w:pPr>
            <w:r>
              <w:t>Dynamic. Determined based on 2-D correlation distance and UE speed, for each UE towards each sector and subject to the RAN1 LOS probability channel model assumption [2].</w:t>
            </w:r>
          </w:p>
        </w:tc>
      </w:tr>
      <w:tr w:rsidR="00276367" w:rsidRPr="006E13D1" w14:paraId="2BFF25F4" w14:textId="77777777" w:rsidTr="00276367">
        <w:trPr>
          <w:trHeight w:val="240"/>
        </w:trPr>
        <w:tc>
          <w:tcPr>
            <w:tcW w:w="2263" w:type="dxa"/>
            <w:noWrap/>
            <w:vAlign w:val="bottom"/>
          </w:tcPr>
          <w:p w14:paraId="23E513EF" w14:textId="77777777" w:rsidR="00276367" w:rsidRDefault="00276367" w:rsidP="00276367">
            <w:pPr>
              <w:pStyle w:val="TAC"/>
              <w:spacing w:before="20" w:after="20"/>
              <w:ind w:left="57" w:right="57"/>
              <w:jc w:val="left"/>
            </w:pPr>
            <w:r>
              <w:t>MR triggering</w:t>
            </w:r>
          </w:p>
        </w:tc>
        <w:tc>
          <w:tcPr>
            <w:tcW w:w="5670" w:type="dxa"/>
            <w:vAlign w:val="bottom"/>
          </w:tcPr>
          <w:p w14:paraId="263A774A" w14:textId="77777777" w:rsidR="00276367" w:rsidRDefault="00276367" w:rsidP="00276367">
            <w:pPr>
              <w:pStyle w:val="TAC"/>
              <w:spacing w:before="20" w:after="20"/>
              <w:ind w:left="57" w:right="57"/>
              <w:jc w:val="left"/>
            </w:pPr>
            <w:r>
              <w:t>A3 event</w:t>
            </w:r>
          </w:p>
        </w:tc>
      </w:tr>
      <w:tr w:rsidR="00276367" w:rsidRPr="006E13D1" w14:paraId="43D87E9A" w14:textId="77777777" w:rsidTr="00276367">
        <w:trPr>
          <w:trHeight w:val="240"/>
        </w:trPr>
        <w:tc>
          <w:tcPr>
            <w:tcW w:w="2263" w:type="dxa"/>
            <w:noWrap/>
            <w:vAlign w:val="bottom"/>
          </w:tcPr>
          <w:p w14:paraId="765FD3D5" w14:textId="77777777" w:rsidR="00276367" w:rsidRDefault="00276367" w:rsidP="00276367">
            <w:pPr>
              <w:pStyle w:val="TAC"/>
              <w:spacing w:before="20" w:after="20"/>
              <w:ind w:left="57" w:right="57"/>
              <w:jc w:val="left"/>
            </w:pPr>
            <w:r>
              <w:t>RLF triggering</w:t>
            </w:r>
          </w:p>
        </w:tc>
        <w:tc>
          <w:tcPr>
            <w:tcW w:w="5670" w:type="dxa"/>
            <w:vAlign w:val="bottom"/>
          </w:tcPr>
          <w:p w14:paraId="554E9C8C" w14:textId="77777777" w:rsidR="00276367" w:rsidRDefault="00276367" w:rsidP="00276367">
            <w:pPr>
              <w:pStyle w:val="TAC"/>
              <w:spacing w:before="20" w:after="20"/>
              <w:ind w:left="57" w:right="57"/>
              <w:jc w:val="left"/>
            </w:pPr>
            <w:r>
              <w:t>-8dB (SINR)</w:t>
            </w:r>
          </w:p>
        </w:tc>
      </w:tr>
      <w:tr w:rsidR="00276367" w:rsidRPr="006E13D1" w14:paraId="6923D16B" w14:textId="77777777" w:rsidTr="00276367">
        <w:trPr>
          <w:trHeight w:val="240"/>
        </w:trPr>
        <w:tc>
          <w:tcPr>
            <w:tcW w:w="2263" w:type="dxa"/>
            <w:noWrap/>
            <w:vAlign w:val="bottom"/>
          </w:tcPr>
          <w:p w14:paraId="637DA852" w14:textId="77777777" w:rsidR="00276367" w:rsidRDefault="00276367" w:rsidP="00276367">
            <w:pPr>
              <w:pStyle w:val="TAC"/>
              <w:spacing w:before="20" w:after="20"/>
              <w:ind w:left="57" w:right="57"/>
              <w:jc w:val="left"/>
            </w:pPr>
            <w:r>
              <w:t>Simulation time</w:t>
            </w:r>
          </w:p>
        </w:tc>
        <w:tc>
          <w:tcPr>
            <w:tcW w:w="5670" w:type="dxa"/>
            <w:vAlign w:val="bottom"/>
          </w:tcPr>
          <w:p w14:paraId="66AF2B7A" w14:textId="77777777" w:rsidR="00276367" w:rsidRDefault="00276367" w:rsidP="00276367">
            <w:pPr>
              <w:pStyle w:val="TAC"/>
              <w:spacing w:before="20" w:after="20"/>
              <w:ind w:left="57" w:right="57"/>
              <w:jc w:val="left"/>
            </w:pPr>
            <w:r>
              <w:t>90 seconds (+10 seconds warm up time)</w:t>
            </w:r>
          </w:p>
        </w:tc>
      </w:tr>
      <w:tr w:rsidR="00276367" w:rsidRPr="006E13D1" w14:paraId="09330F3F" w14:textId="77777777" w:rsidTr="00276367">
        <w:trPr>
          <w:trHeight w:val="240"/>
        </w:trPr>
        <w:tc>
          <w:tcPr>
            <w:tcW w:w="2263" w:type="dxa"/>
            <w:noWrap/>
            <w:vAlign w:val="bottom"/>
          </w:tcPr>
          <w:p w14:paraId="1E25D781" w14:textId="77777777" w:rsidR="00276367" w:rsidRDefault="00276367" w:rsidP="00276367">
            <w:pPr>
              <w:pStyle w:val="TAC"/>
              <w:spacing w:before="20" w:after="20"/>
              <w:ind w:left="57" w:right="57"/>
              <w:jc w:val="left"/>
            </w:pPr>
            <w:r>
              <w:t>Resource allocation</w:t>
            </w:r>
          </w:p>
        </w:tc>
        <w:tc>
          <w:tcPr>
            <w:tcW w:w="5670" w:type="dxa"/>
            <w:vAlign w:val="bottom"/>
          </w:tcPr>
          <w:p w14:paraId="2CC93D57" w14:textId="77777777" w:rsidR="00276367" w:rsidRDefault="00276367" w:rsidP="00276367">
            <w:pPr>
              <w:pStyle w:val="TAC"/>
              <w:spacing w:before="20" w:after="20"/>
              <w:ind w:left="57" w:right="57"/>
              <w:jc w:val="left"/>
            </w:pPr>
            <w:r>
              <w:t>Terrestrial UE: Equal resources (all served UEs are scheduled)</w:t>
            </w:r>
          </w:p>
          <w:p w14:paraId="3F430567" w14:textId="77777777" w:rsidR="00276367" w:rsidRDefault="00276367" w:rsidP="00276367">
            <w:pPr>
              <w:pStyle w:val="TAC"/>
              <w:spacing w:before="20" w:after="20"/>
              <w:ind w:left="57" w:right="57"/>
              <w:jc w:val="left"/>
            </w:pPr>
            <w:r>
              <w:t>Aerial UEs: Minimum required resources</w:t>
            </w:r>
          </w:p>
        </w:tc>
      </w:tr>
    </w:tbl>
    <w:p w14:paraId="334993FF" w14:textId="77777777" w:rsidR="00F766B1" w:rsidRPr="00F766B1" w:rsidRDefault="00F766B1" w:rsidP="00F766B1">
      <w:pPr>
        <w:jc w:val="center"/>
        <w:rPr>
          <w:b/>
          <w:lang w:val="en-US"/>
        </w:rPr>
      </w:pPr>
      <w:r w:rsidRPr="00F766B1">
        <w:rPr>
          <w:b/>
        </w:rPr>
        <w:t>Table 1: Mobility simulation assumptions in RMa scenario</w:t>
      </w:r>
    </w:p>
    <w:p w14:paraId="5FF0E443" w14:textId="58F1A11C" w:rsidR="00CD4C7B" w:rsidRDefault="007B0D5B" w:rsidP="00CD4C7B">
      <w:pPr>
        <w:pStyle w:val="Heading1"/>
      </w:pPr>
      <w:r>
        <w:lastRenderedPageBreak/>
        <w:t>3</w:t>
      </w:r>
      <w:r>
        <w:tab/>
      </w:r>
      <w:r w:rsidR="00C117E3">
        <w:t>Simulation results</w:t>
      </w:r>
    </w:p>
    <w:bookmarkEnd w:id="1"/>
    <w:p w14:paraId="4ED81A63" w14:textId="6D2B0B43" w:rsidR="00083A8C" w:rsidRDefault="00DA70D5" w:rsidP="009B24E5">
      <w:r>
        <w:t>The following statistics</w:t>
      </w:r>
      <w:r w:rsidR="00DA244A">
        <w:t xml:space="preserve"> </w:t>
      </w:r>
      <w:r>
        <w:t>have been collected</w:t>
      </w:r>
      <w:r w:rsidR="00327DC8">
        <w:t xml:space="preserve"> and are presented in Section 3.1</w:t>
      </w:r>
      <w:bookmarkStart w:id="2" w:name="_GoBack"/>
      <w:bookmarkEnd w:id="2"/>
      <w:r w:rsidR="009B24E5">
        <w:t>:</w:t>
      </w:r>
      <w:r w:rsidR="00C117E3">
        <w:t xml:space="preserve"> </w:t>
      </w:r>
    </w:p>
    <w:p w14:paraId="14433223" w14:textId="6952C241" w:rsidR="00083A8C" w:rsidRDefault="00083A8C" w:rsidP="001C66A7">
      <w:pPr>
        <w:ind w:left="284"/>
      </w:pPr>
      <w:r>
        <w:t xml:space="preserve">- </w:t>
      </w:r>
      <w:r>
        <w:rPr>
          <w:noProof/>
        </w:rPr>
        <w:t>Number of HO over time</w:t>
      </w:r>
      <w:r w:rsidR="00DA244A">
        <w:t xml:space="preserve"> [</w:t>
      </w:r>
      <w:r>
        <w:t>HO//sec</w:t>
      </w:r>
      <w:r w:rsidR="00865A63">
        <w:t>/UE</w:t>
      </w:r>
      <w:r w:rsidR="00DA244A">
        <w:t>]</w:t>
      </w:r>
      <w:r w:rsidR="00FB1C71">
        <w:t xml:space="preserve">: defined as the ratio between total number of HOs and </w:t>
      </w:r>
      <w:r w:rsidR="00FB1C71">
        <w:rPr>
          <w:lang w:val="en-US"/>
        </w:rPr>
        <w:t>the total simulation time and normalized with the number of UEs</w:t>
      </w:r>
    </w:p>
    <w:p w14:paraId="7FDB8BC7" w14:textId="26F32922" w:rsidR="00FB1C71" w:rsidRDefault="00DA244A" w:rsidP="00FB1C71">
      <w:pPr>
        <w:ind w:left="284"/>
      </w:pPr>
      <w:r>
        <w:t xml:space="preserve">- </w:t>
      </w:r>
      <w:r>
        <w:rPr>
          <w:noProof/>
        </w:rPr>
        <w:t>Number of RLF over time</w:t>
      </w:r>
      <w:r>
        <w:t xml:space="preserve"> [RLF/</w:t>
      </w:r>
      <w:r w:rsidR="00865A63" w:rsidDel="00865A63">
        <w:t xml:space="preserve"> </w:t>
      </w:r>
      <w:r>
        <w:t>sec</w:t>
      </w:r>
      <w:r w:rsidR="00865A63">
        <w:t>/UE</w:t>
      </w:r>
      <w:r>
        <w:t>]</w:t>
      </w:r>
      <w:r w:rsidR="009F45D4">
        <w:t>: defined as the ratio between total number of RLF</w:t>
      </w:r>
      <w:r w:rsidR="00FB1C71">
        <w:t xml:space="preserve">s and </w:t>
      </w:r>
      <w:r w:rsidR="00FB1C71">
        <w:rPr>
          <w:lang w:val="en-US"/>
        </w:rPr>
        <w:t>the total simulation time and normalized with the number of UEs</w:t>
      </w:r>
    </w:p>
    <w:p w14:paraId="3E26008F" w14:textId="769AD2AD" w:rsidR="009B24E5" w:rsidRDefault="009B24E5" w:rsidP="009B24E5">
      <w:pPr>
        <w:ind w:left="284"/>
      </w:pPr>
      <w:r>
        <w:t>- Average time in Qout [%]</w:t>
      </w:r>
      <w:r w:rsidR="0084081C">
        <w:t>:</w:t>
      </w:r>
      <w:r w:rsidR="009F45D4">
        <w:t xml:space="preserve"> </w:t>
      </w:r>
      <w:r w:rsidR="0084081C">
        <w:rPr>
          <w:lang w:val="en-US"/>
        </w:rPr>
        <w:t xml:space="preserve">defined as the ratio between the total time in Qout for all UEs </w:t>
      </w:r>
      <w:r w:rsidR="00FB1C71">
        <w:rPr>
          <w:lang w:val="en-US"/>
        </w:rPr>
        <w:t>and</w:t>
      </w:r>
      <w:r w:rsidR="0084081C">
        <w:rPr>
          <w:lang w:val="en-US"/>
        </w:rPr>
        <w:t xml:space="preserve"> the total simulation time and normalized with the number of UEs</w:t>
      </w:r>
    </w:p>
    <w:p w14:paraId="27F08C0F" w14:textId="67EADE65" w:rsidR="00582DA4" w:rsidRDefault="00582DA4" w:rsidP="009B24E5">
      <w:pPr>
        <w:ind w:left="284"/>
      </w:pPr>
      <w:r>
        <w:t xml:space="preserve">- </w:t>
      </w:r>
      <w:r w:rsidR="00D52726">
        <w:t>Ping-P</w:t>
      </w:r>
      <w:r>
        <w:t>ong rates [%]</w:t>
      </w:r>
      <w:r w:rsidR="0084081C">
        <w:t>:</w:t>
      </w:r>
      <w:r w:rsidR="009F45D4">
        <w:t xml:space="preserve"> </w:t>
      </w:r>
      <w:r w:rsidR="0084081C">
        <w:rPr>
          <w:lang w:val="en-US"/>
        </w:rPr>
        <w:t>defined as the ratio between number of HO</w:t>
      </w:r>
      <w:r w:rsidR="00D52D03">
        <w:rPr>
          <w:lang w:val="en-US"/>
        </w:rPr>
        <w:t>s</w:t>
      </w:r>
      <w:r w:rsidR="0084081C">
        <w:rPr>
          <w:lang w:val="en-US"/>
        </w:rPr>
        <w:t xml:space="preserve"> which led to ping-pong over total number of H</w:t>
      </w:r>
      <w:r w:rsidR="00FB1C71">
        <w:rPr>
          <w:lang w:val="en-US"/>
        </w:rPr>
        <w:t>O</w:t>
      </w:r>
      <w:r w:rsidR="0084081C">
        <w:rPr>
          <w:lang w:val="en-US"/>
        </w:rPr>
        <w:t>s, from all UE</w:t>
      </w:r>
      <w:r w:rsidR="0084081C" w:rsidRPr="0033616D">
        <w:rPr>
          <w:lang w:val="en-US"/>
        </w:rPr>
        <w:t xml:space="preserve"> </w:t>
      </w:r>
      <w:r w:rsidR="0084081C">
        <w:rPr>
          <w:lang w:val="en-US"/>
        </w:rPr>
        <w:t>s during simulation time</w:t>
      </w:r>
    </w:p>
    <w:p w14:paraId="320603BF" w14:textId="3E6614AF" w:rsidR="009B24E5" w:rsidRDefault="00BD24A5" w:rsidP="009B24E5">
      <w:pPr>
        <w:ind w:left="284"/>
      </w:pPr>
      <w:r>
        <w:t>- Ratio</w:t>
      </w:r>
      <w:r w:rsidR="009B24E5">
        <w:t xml:space="preserve"> of served UEs</w:t>
      </w:r>
      <w:r>
        <w:t xml:space="preserve"> [%]</w:t>
      </w:r>
      <w:r w:rsidR="00A83D68">
        <w:t>: defined as the ratio between the UE which can be served with non-zero</w:t>
      </w:r>
      <w:r w:rsidR="007A270B">
        <w:t xml:space="preserve"> downlink</w:t>
      </w:r>
      <w:r w:rsidR="00A83D68">
        <w:t xml:space="preserve"> throughput at least in one simulation time step during </w:t>
      </w:r>
      <w:r w:rsidR="00A83D68">
        <w:rPr>
          <w:lang w:val="en-US"/>
        </w:rPr>
        <w:t>the total simulation time.</w:t>
      </w:r>
    </w:p>
    <w:p w14:paraId="1031CDC5" w14:textId="14BC518C" w:rsidR="00AD7BA3" w:rsidRDefault="00AD7BA3" w:rsidP="00AD7BA3">
      <w:pPr>
        <w:jc w:val="both"/>
        <w:rPr>
          <w:lang w:val="en-US"/>
        </w:rPr>
      </w:pPr>
      <w:r>
        <w:t xml:space="preserve">The results in Section 3.1 are presented in the form of bar plots. </w:t>
      </w:r>
      <w:r w:rsidRPr="000E6AD4">
        <w:rPr>
          <w:lang w:val="en-US"/>
        </w:rPr>
        <w:t>The bar plot results shown for the 1.5m height correspond to the</w:t>
      </w:r>
      <w:r w:rsidR="000346B3">
        <w:rPr>
          <w:lang w:val="en-US"/>
        </w:rPr>
        <w:t xml:space="preserve"> reference</w:t>
      </w:r>
      <w:r w:rsidRPr="000E6AD4">
        <w:rPr>
          <w:lang w:val="en-US"/>
        </w:rPr>
        <w:t xml:space="preserve"> </w:t>
      </w:r>
      <w:r w:rsidR="00386D9D">
        <w:rPr>
          <w:lang w:val="en-US"/>
        </w:rPr>
        <w:t>Case 1 (No AVs, T</w:t>
      </w:r>
      <w:r w:rsidRPr="000E6AD4">
        <w:rPr>
          <w:lang w:val="en-US"/>
        </w:rPr>
        <w:t>errestrial UEs</w:t>
      </w:r>
      <w:r w:rsidR="00386D9D">
        <w:rPr>
          <w:lang w:val="en-US"/>
        </w:rPr>
        <w:t xml:space="preserve"> only)</w:t>
      </w:r>
      <w:r w:rsidRPr="000E6AD4">
        <w:rPr>
          <w:lang w:val="en-US"/>
        </w:rPr>
        <w:t>, while the results shown for 20m, 50m, 100m and</w:t>
      </w:r>
      <w:r w:rsidR="005802BC">
        <w:rPr>
          <w:lang w:val="en-US"/>
        </w:rPr>
        <w:t xml:space="preserve"> 300m heights correspond to </w:t>
      </w:r>
      <w:r w:rsidR="00386D9D">
        <w:rPr>
          <w:lang w:val="en-US"/>
        </w:rPr>
        <w:t xml:space="preserve">Case 5 with </w:t>
      </w:r>
      <w:r w:rsidRPr="000E6AD4">
        <w:rPr>
          <w:lang w:val="en-US"/>
        </w:rPr>
        <w:t>AV UEs.</w:t>
      </w:r>
      <w:r w:rsidR="005802BC">
        <w:rPr>
          <w:lang w:val="en-US"/>
        </w:rPr>
        <w:t xml:space="preserve"> Case 5 is already somewhat close to “high AV traffic conditions” with 5 AV UEs per sector.</w:t>
      </w:r>
      <w:r w:rsidRPr="000E6AD4">
        <w:rPr>
          <w:lang w:val="en-US"/>
        </w:rPr>
        <w:t xml:space="preserve"> </w:t>
      </w:r>
      <w:r w:rsidR="000346B3">
        <w:rPr>
          <w:lang w:val="en-US"/>
        </w:rPr>
        <w:t>T</w:t>
      </w:r>
      <w:r w:rsidRPr="000E6AD4">
        <w:rPr>
          <w:lang w:val="en-US"/>
        </w:rPr>
        <w:t>he terrestrial UEs had always 30km/h speed, while the AVs were simulated with either 30km/h or 160km/h.</w:t>
      </w:r>
    </w:p>
    <w:p w14:paraId="4A3DBC15" w14:textId="1121CB6B" w:rsidR="00CF671A" w:rsidRDefault="00AD7BA3" w:rsidP="00CF671A">
      <w:pPr>
        <w:jc w:val="both"/>
        <w:rPr>
          <w:lang w:val="en-US"/>
        </w:rPr>
      </w:pPr>
      <w:r>
        <w:rPr>
          <w:lang w:val="en-US"/>
        </w:rPr>
        <w:t>The results are analyzed in</w:t>
      </w:r>
      <w:r w:rsidR="004269B6">
        <w:rPr>
          <w:lang w:val="en-US"/>
        </w:rPr>
        <w:t xml:space="preserve"> </w:t>
      </w:r>
      <w:r w:rsidR="004279FE">
        <w:rPr>
          <w:lang w:val="en-US"/>
        </w:rPr>
        <w:t>3</w:t>
      </w:r>
      <w:r>
        <w:rPr>
          <w:lang w:val="en-US"/>
        </w:rPr>
        <w:t xml:space="preserve"> sets of </w:t>
      </w:r>
      <w:r w:rsidR="000E7230">
        <w:rPr>
          <w:lang w:val="en-US"/>
        </w:rPr>
        <w:t xml:space="preserve">analysis </w:t>
      </w:r>
      <w:r w:rsidR="003A4401">
        <w:rPr>
          <w:lang w:val="en-US"/>
        </w:rPr>
        <w:t>labeled</w:t>
      </w:r>
      <w:r>
        <w:rPr>
          <w:lang w:val="en-US"/>
        </w:rPr>
        <w:t xml:space="preserve">: </w:t>
      </w:r>
      <w:r w:rsidRPr="003A4401">
        <w:rPr>
          <w:i/>
          <w:lang w:val="en-US"/>
        </w:rPr>
        <w:t>All UEs</w:t>
      </w:r>
      <w:r w:rsidR="003F6AC2">
        <w:rPr>
          <w:lang w:val="en-US"/>
        </w:rPr>
        <w:t xml:space="preserve"> </w:t>
      </w:r>
      <w:r w:rsidR="00EA3FE0">
        <w:rPr>
          <w:lang w:val="en-US"/>
        </w:rPr>
        <w:t>and</w:t>
      </w:r>
      <w:r w:rsidR="00743C25">
        <w:rPr>
          <w:lang w:val="en-US"/>
        </w:rPr>
        <w:t xml:space="preserve"> </w:t>
      </w:r>
      <w:r w:rsidRPr="003A4401">
        <w:rPr>
          <w:i/>
          <w:lang w:val="en-US"/>
        </w:rPr>
        <w:t xml:space="preserve">AV UEs </w:t>
      </w:r>
      <w:r w:rsidR="000602AC">
        <w:rPr>
          <w:i/>
          <w:lang w:val="en-US"/>
        </w:rPr>
        <w:t>-</w:t>
      </w:r>
      <w:r w:rsidRPr="003A4401">
        <w:rPr>
          <w:i/>
          <w:lang w:val="en-US"/>
        </w:rPr>
        <w:t>only</w:t>
      </w:r>
      <w:r>
        <w:rPr>
          <w:lang w:val="en-US"/>
        </w:rPr>
        <w:t xml:space="preserve"> in order to disclose </w:t>
      </w:r>
      <w:r w:rsidR="007077D7">
        <w:rPr>
          <w:lang w:val="en-US"/>
        </w:rPr>
        <w:t xml:space="preserve">both the overall performance </w:t>
      </w:r>
      <w:r w:rsidR="00A8534B">
        <w:rPr>
          <w:lang w:val="en-US"/>
        </w:rPr>
        <w:t xml:space="preserve">and </w:t>
      </w:r>
      <w:r w:rsidR="00337A0F">
        <w:rPr>
          <w:lang w:val="en-US"/>
        </w:rPr>
        <w:t xml:space="preserve">separately </w:t>
      </w:r>
      <w:r w:rsidR="007077D7">
        <w:rPr>
          <w:lang w:val="en-US"/>
        </w:rPr>
        <w:t>the AV performance</w:t>
      </w:r>
      <w:r w:rsidR="003A4401">
        <w:rPr>
          <w:lang w:val="en-US"/>
        </w:rPr>
        <w:t>.</w:t>
      </w:r>
      <w:r w:rsidR="00A8534B">
        <w:rPr>
          <w:lang w:val="en-US"/>
        </w:rPr>
        <w:t xml:space="preserve"> </w:t>
      </w:r>
      <w:r w:rsidR="005802BC">
        <w:rPr>
          <w:lang w:val="en-US"/>
        </w:rPr>
        <w:t xml:space="preserve">In </w:t>
      </w:r>
      <w:r w:rsidR="00CF671A">
        <w:rPr>
          <w:lang w:val="en-US"/>
        </w:rPr>
        <w:t xml:space="preserve">Case 5, the mobility performance in terms of the selected RAN2 KPIs, of the terrestrial UEs was observed not to depend on the height or speed of the AVs, hence we do no show separate plots with these results apart from the bar plots for 1.5m height (Case 1) included in the </w:t>
      </w:r>
      <w:r w:rsidR="00CF671A" w:rsidRPr="004269B6">
        <w:rPr>
          <w:i/>
          <w:lang w:val="en-US"/>
        </w:rPr>
        <w:t>All UEs</w:t>
      </w:r>
      <w:r w:rsidR="00CF671A">
        <w:rPr>
          <w:lang w:val="en-US"/>
        </w:rPr>
        <w:t xml:space="preserve"> figures.</w:t>
      </w:r>
    </w:p>
    <w:p w14:paraId="0F233AA5" w14:textId="17DDBEAE" w:rsidR="00A72A73" w:rsidRPr="00A8534B" w:rsidRDefault="00A72A73" w:rsidP="00A8534B">
      <w:pPr>
        <w:jc w:val="both"/>
        <w:rPr>
          <w:lang w:val="en-US"/>
        </w:rPr>
      </w:pPr>
    </w:p>
    <w:p w14:paraId="3771C9CA" w14:textId="72B8F070" w:rsidR="00CD4C7B" w:rsidRDefault="00CD4C7B" w:rsidP="00CD4C7B">
      <w:pPr>
        <w:pStyle w:val="Heading2"/>
      </w:pPr>
      <w:r w:rsidRPr="006E13D1">
        <w:t>3.1</w:t>
      </w:r>
      <w:r w:rsidRPr="006E13D1">
        <w:tab/>
      </w:r>
      <w:r w:rsidR="00B07EB5">
        <w:t>Rural</w:t>
      </w:r>
      <w:r w:rsidR="00A72A73">
        <w:t xml:space="preserve"> Macro (</w:t>
      </w:r>
      <w:r w:rsidR="00B07EB5">
        <w:t>R</w:t>
      </w:r>
      <w:r w:rsidR="00A72A73">
        <w:t>Ma) scenario</w:t>
      </w:r>
      <w:r w:rsidR="008B4D96">
        <w:t xml:space="preserve"> – Case </w:t>
      </w:r>
      <w:r w:rsidR="003F7FC4">
        <w:t>5</w:t>
      </w:r>
      <w:r w:rsidR="00825961">
        <w:t xml:space="preserve"> (</w:t>
      </w:r>
      <w:r w:rsidR="003F7FC4">
        <w:t>5</w:t>
      </w:r>
      <w:r w:rsidR="00825961">
        <w:t xml:space="preserve"> AV</w:t>
      </w:r>
      <w:r w:rsidR="003F7FC4">
        <w:t>s</w:t>
      </w:r>
      <w:r w:rsidR="00825961">
        <w:t>/ sector)</w:t>
      </w:r>
    </w:p>
    <w:p w14:paraId="145D3C79" w14:textId="44530ECF" w:rsidR="00453EB1" w:rsidRDefault="00A5307A" w:rsidP="00A5307A">
      <w:pPr>
        <w:rPr>
          <w:rFonts w:ascii="Arial" w:hAnsi="Arial"/>
          <w:i/>
          <w:sz w:val="32"/>
        </w:rPr>
      </w:pPr>
      <w:r w:rsidRPr="00A5307A">
        <w:rPr>
          <w:rFonts w:ascii="Arial" w:hAnsi="Arial"/>
          <w:sz w:val="32"/>
        </w:rPr>
        <w:t xml:space="preserve">3.1.1 </w:t>
      </w:r>
      <w:r w:rsidRPr="00A5307A">
        <w:rPr>
          <w:rFonts w:ascii="Arial" w:hAnsi="Arial"/>
          <w:i/>
          <w:sz w:val="32"/>
        </w:rPr>
        <w:t>All UEs</w:t>
      </w:r>
      <w:r w:rsidR="000E7230">
        <w:rPr>
          <w:rFonts w:ascii="Arial" w:hAnsi="Arial"/>
          <w:i/>
          <w:sz w:val="32"/>
        </w:rPr>
        <w:t xml:space="preserve"> analysis</w:t>
      </w:r>
    </w:p>
    <w:p w14:paraId="04084DD7" w14:textId="5572697C" w:rsidR="00F508CF" w:rsidRDefault="00F508CF" w:rsidP="00F508CF">
      <w:pPr>
        <w:jc w:val="both"/>
        <w:rPr>
          <w:lang w:val="en-US"/>
        </w:rPr>
      </w:pPr>
      <w:r>
        <w:rPr>
          <w:lang w:val="en-US"/>
        </w:rPr>
        <w:t>Fig. 1 show the achieved average downlink SINR and downlink throughputs. As expected the presence of AV degrades the average SINR and the AV speed has more impact at heights above 100m. The downlink throughput results show a drop when AVs are introduced and this is</w:t>
      </w:r>
      <w:r w:rsidR="005130C7">
        <w:rPr>
          <w:lang w:val="en-US"/>
        </w:rPr>
        <w:t xml:space="preserve"> </w:t>
      </w:r>
      <w:r w:rsidR="005877B3">
        <w:rPr>
          <w:lang w:val="en-US"/>
        </w:rPr>
        <w:t>a</w:t>
      </w:r>
      <w:r>
        <w:rPr>
          <w:lang w:val="en-US"/>
        </w:rPr>
        <w:t xml:space="preserve"> direct result of the low offered traffic by AVs (200kbps) in comparison with the offered traffic by the terrestrial UEs (8Mbps).</w:t>
      </w:r>
    </w:p>
    <w:p w14:paraId="610AB873" w14:textId="45E1AEE3" w:rsidR="00F508CF" w:rsidRDefault="00F508CF" w:rsidP="005877B3">
      <w:pPr>
        <w:jc w:val="both"/>
        <w:rPr>
          <w:lang w:val="en-US"/>
        </w:rPr>
      </w:pPr>
      <w:r w:rsidRPr="000E6AD4">
        <w:rPr>
          <w:lang w:val="en-US"/>
        </w:rPr>
        <w:t xml:space="preserve">Fig. </w:t>
      </w:r>
      <w:r>
        <w:rPr>
          <w:lang w:val="en-US"/>
        </w:rPr>
        <w:t>2</w:t>
      </w:r>
      <w:r w:rsidRPr="000E6AD4">
        <w:rPr>
          <w:lang w:val="en-US"/>
        </w:rPr>
        <w:t xml:space="preserve"> to Fig. </w:t>
      </w:r>
      <w:r>
        <w:rPr>
          <w:lang w:val="en-US"/>
        </w:rPr>
        <w:t>4</w:t>
      </w:r>
      <w:r w:rsidRPr="000E6AD4">
        <w:rPr>
          <w:lang w:val="en-US"/>
        </w:rPr>
        <w:t xml:space="preserve"> show the HO, RLF average time in Qout and ping-pong rate results</w:t>
      </w:r>
      <w:r>
        <w:rPr>
          <w:lang w:val="en-US"/>
        </w:rPr>
        <w:t xml:space="preserve"> for </w:t>
      </w:r>
      <w:r w:rsidRPr="004B0162">
        <w:rPr>
          <w:i/>
          <w:lang w:val="en-US"/>
        </w:rPr>
        <w:t>All UEs</w:t>
      </w:r>
      <w:r>
        <w:rPr>
          <w:lang w:val="en-US"/>
        </w:rPr>
        <w:t xml:space="preserve"> (terrestrial and AVs) analysis</w:t>
      </w:r>
      <w:r w:rsidRPr="000E6AD4">
        <w:rPr>
          <w:lang w:val="en-US"/>
        </w:rPr>
        <w:t xml:space="preserve">. </w:t>
      </w:r>
      <w:r w:rsidR="005877B3">
        <w:rPr>
          <w:lang w:val="en-US"/>
        </w:rPr>
        <w:t xml:space="preserve"> </w:t>
      </w:r>
      <w:r w:rsidRPr="007740FB">
        <w:rPr>
          <w:lang w:val="en-US"/>
        </w:rPr>
        <w:t xml:space="preserve">The </w:t>
      </w:r>
      <w:r>
        <w:rPr>
          <w:lang w:val="en-US"/>
        </w:rPr>
        <w:t xml:space="preserve">results show that the average HO rate are RLF rate are very low and only change slightly with AV height or speed. The time in Qout results indicate up to </w:t>
      </w:r>
      <w:r w:rsidR="00F32EAB">
        <w:rPr>
          <w:lang w:val="en-US"/>
        </w:rPr>
        <w:t>10</w:t>
      </w:r>
      <w:r>
        <w:rPr>
          <w:lang w:val="en-US"/>
        </w:rPr>
        <w:t>-</w:t>
      </w:r>
      <w:r w:rsidR="00F32EAB">
        <w:rPr>
          <w:lang w:val="en-US"/>
        </w:rPr>
        <w:t>20</w:t>
      </w:r>
      <w:r>
        <w:rPr>
          <w:lang w:val="en-US"/>
        </w:rPr>
        <w:t>% connectivity outage when AVs at 300m were evaluated. The Ping-Pon</w:t>
      </w:r>
      <w:r w:rsidR="001D7EE9">
        <w:rPr>
          <w:lang w:val="en-US"/>
        </w:rPr>
        <w:t>g rate results indicate up to 14</w:t>
      </w:r>
      <w:r>
        <w:rPr>
          <w:lang w:val="en-US"/>
        </w:rPr>
        <w:t>% probability when AVs at 100m and 160km/h were evaluated, but no significant dependency on the AV height at lower speeds was observed (same as for HO and RLF rates). In all cases, full connectivity has been achieved (100% served UEs).</w:t>
      </w:r>
    </w:p>
    <w:p w14:paraId="70950FDC" w14:textId="77777777" w:rsidR="00F508CF" w:rsidRPr="00A5307A" w:rsidRDefault="00F508CF" w:rsidP="00A5307A">
      <w:pPr>
        <w:rPr>
          <w:rFonts w:ascii="Arial" w:hAnsi="Arial"/>
          <w:sz w:val="32"/>
        </w:rPr>
      </w:pPr>
    </w:p>
    <w:p w14:paraId="1E359F18" w14:textId="510317A5" w:rsidR="00453EB1" w:rsidRDefault="00683B81" w:rsidP="00453EB1">
      <w:pPr>
        <w:jc w:val="center"/>
        <w:rPr>
          <w:lang w:val="en-US"/>
        </w:rPr>
      </w:pPr>
      <w:r w:rsidRPr="00683B81">
        <w:rPr>
          <w:noProof/>
          <w:lang w:val="en-US"/>
        </w:rPr>
        <w:lastRenderedPageBreak/>
        <w:drawing>
          <wp:inline distT="0" distB="0" distL="0" distR="0" wp14:anchorId="5F726BA3" wp14:editId="21A127FD">
            <wp:extent cx="4663681" cy="34956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66712" cy="3497947"/>
                    </a:xfrm>
                    <a:prstGeom prst="rect">
                      <a:avLst/>
                    </a:prstGeom>
                    <a:noFill/>
                    <a:ln>
                      <a:noFill/>
                    </a:ln>
                  </pic:spPr>
                </pic:pic>
              </a:graphicData>
            </a:graphic>
          </wp:inline>
        </w:drawing>
      </w:r>
    </w:p>
    <w:p w14:paraId="4D6655C2" w14:textId="41A51019" w:rsidR="00453EB1" w:rsidRDefault="00453EB1" w:rsidP="00453EB1">
      <w:pPr>
        <w:jc w:val="center"/>
        <w:rPr>
          <w:lang w:val="en-US"/>
        </w:rPr>
      </w:pPr>
      <w:r>
        <w:rPr>
          <w:lang w:val="en-US"/>
        </w:rPr>
        <w:t xml:space="preserve">Figure 1 - RMa scenario – Case 5 – </w:t>
      </w:r>
      <w:r w:rsidRPr="007077D7">
        <w:rPr>
          <w:i/>
          <w:lang w:val="en-US"/>
        </w:rPr>
        <w:t>All UEs</w:t>
      </w:r>
      <w:r>
        <w:rPr>
          <w:lang w:val="en-US"/>
        </w:rPr>
        <w:t>: Average SINR and Throughput</w:t>
      </w:r>
    </w:p>
    <w:p w14:paraId="3AEA7897" w14:textId="2A9008F6" w:rsidR="008F5269" w:rsidRDefault="00190C04" w:rsidP="00453EB1">
      <w:pPr>
        <w:jc w:val="center"/>
        <w:rPr>
          <w:lang w:val="en-US"/>
        </w:rPr>
      </w:pPr>
      <w:r w:rsidRPr="00190C04">
        <w:rPr>
          <w:noProof/>
          <w:lang w:val="en-US"/>
        </w:rPr>
        <w:drawing>
          <wp:inline distT="0" distB="0" distL="0" distR="0" wp14:anchorId="3118DAB4" wp14:editId="3277BA91">
            <wp:extent cx="4307869" cy="32289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09204" cy="3229976"/>
                    </a:xfrm>
                    <a:prstGeom prst="rect">
                      <a:avLst/>
                    </a:prstGeom>
                    <a:noFill/>
                    <a:ln>
                      <a:noFill/>
                    </a:ln>
                  </pic:spPr>
                </pic:pic>
              </a:graphicData>
            </a:graphic>
          </wp:inline>
        </w:drawing>
      </w:r>
    </w:p>
    <w:p w14:paraId="3F3F2B40" w14:textId="2FF36998" w:rsidR="00453EB1" w:rsidRDefault="00453EB1" w:rsidP="00453EB1">
      <w:pPr>
        <w:jc w:val="center"/>
        <w:rPr>
          <w:lang w:val="en-US"/>
        </w:rPr>
      </w:pPr>
      <w:r>
        <w:rPr>
          <w:lang w:val="en-US"/>
        </w:rPr>
        <w:t xml:space="preserve">Figure 2 - RMa scenario – Case 5 – </w:t>
      </w:r>
      <w:r w:rsidRPr="007077D7">
        <w:rPr>
          <w:i/>
          <w:lang w:val="en-US"/>
        </w:rPr>
        <w:t>All UEs</w:t>
      </w:r>
      <w:r>
        <w:rPr>
          <w:lang w:val="en-US"/>
        </w:rPr>
        <w:t>: HO rate, RLF rate and percentage of served UEs</w:t>
      </w:r>
    </w:p>
    <w:p w14:paraId="5F079525" w14:textId="259AC6A4" w:rsidR="00190C04" w:rsidRPr="00770F7B" w:rsidRDefault="00C0354F" w:rsidP="00453EB1">
      <w:pPr>
        <w:jc w:val="center"/>
        <w:rPr>
          <w:lang w:val="en-US"/>
        </w:rPr>
      </w:pPr>
      <w:r w:rsidRPr="00C0354F">
        <w:rPr>
          <w:noProof/>
          <w:lang w:val="en-US"/>
        </w:rPr>
        <w:lastRenderedPageBreak/>
        <w:drawing>
          <wp:inline distT="0" distB="0" distL="0" distR="0" wp14:anchorId="3DE1E9D4" wp14:editId="07CDC585">
            <wp:extent cx="4371975" cy="327702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82379" cy="3284824"/>
                    </a:xfrm>
                    <a:prstGeom prst="rect">
                      <a:avLst/>
                    </a:prstGeom>
                    <a:noFill/>
                    <a:ln>
                      <a:noFill/>
                    </a:ln>
                  </pic:spPr>
                </pic:pic>
              </a:graphicData>
            </a:graphic>
          </wp:inline>
        </w:drawing>
      </w:r>
    </w:p>
    <w:p w14:paraId="7104F094" w14:textId="40CB9E22" w:rsidR="00453EB1" w:rsidRDefault="00453EB1" w:rsidP="00453EB1">
      <w:pPr>
        <w:tabs>
          <w:tab w:val="left" w:pos="2815"/>
        </w:tabs>
        <w:jc w:val="center"/>
        <w:rPr>
          <w:lang w:val="en-US"/>
        </w:rPr>
      </w:pPr>
      <w:r>
        <w:rPr>
          <w:lang w:val="en-US"/>
        </w:rPr>
        <w:t xml:space="preserve">Figure 3 – RMa scenario – Case 5 – </w:t>
      </w:r>
      <w:r w:rsidRPr="007077D7">
        <w:rPr>
          <w:i/>
          <w:lang w:val="en-US"/>
        </w:rPr>
        <w:t>All UEs</w:t>
      </w:r>
      <w:r>
        <w:rPr>
          <w:lang w:val="en-US"/>
        </w:rPr>
        <w:t>: Average time in Qout and percentage of served UEs</w:t>
      </w:r>
    </w:p>
    <w:p w14:paraId="046EEE9F" w14:textId="77777777" w:rsidR="00A5307A" w:rsidRDefault="00A5307A" w:rsidP="00453EB1">
      <w:pPr>
        <w:tabs>
          <w:tab w:val="left" w:pos="2815"/>
        </w:tabs>
        <w:jc w:val="center"/>
        <w:rPr>
          <w:lang w:val="en-US"/>
        </w:rPr>
      </w:pPr>
    </w:p>
    <w:p w14:paraId="51B620E5" w14:textId="112CBC3F" w:rsidR="00C0354F" w:rsidRDefault="002173CA" w:rsidP="00453EB1">
      <w:pPr>
        <w:tabs>
          <w:tab w:val="left" w:pos="2815"/>
        </w:tabs>
        <w:jc w:val="center"/>
        <w:rPr>
          <w:lang w:val="en-US"/>
        </w:rPr>
      </w:pPr>
      <w:r w:rsidRPr="002173CA">
        <w:rPr>
          <w:noProof/>
          <w:lang w:val="en-US"/>
        </w:rPr>
        <w:drawing>
          <wp:inline distT="0" distB="0" distL="0" distR="0" wp14:anchorId="7ABC3288" wp14:editId="352CCDB6">
            <wp:extent cx="4343400" cy="325560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51821" cy="3261920"/>
                    </a:xfrm>
                    <a:prstGeom prst="rect">
                      <a:avLst/>
                    </a:prstGeom>
                    <a:noFill/>
                    <a:ln>
                      <a:noFill/>
                    </a:ln>
                  </pic:spPr>
                </pic:pic>
              </a:graphicData>
            </a:graphic>
          </wp:inline>
        </w:drawing>
      </w:r>
    </w:p>
    <w:p w14:paraId="4085243E" w14:textId="7865B1FA" w:rsidR="00B540D4" w:rsidRDefault="000A3846" w:rsidP="00A46010">
      <w:pPr>
        <w:tabs>
          <w:tab w:val="left" w:pos="2815"/>
        </w:tabs>
        <w:jc w:val="center"/>
        <w:rPr>
          <w:lang w:val="en-US"/>
        </w:rPr>
      </w:pPr>
      <w:r>
        <w:rPr>
          <w:lang w:val="en-US"/>
        </w:rPr>
        <w:t xml:space="preserve">Figure 4 – RMa scenario </w:t>
      </w:r>
      <w:r w:rsidR="008E16D8">
        <w:rPr>
          <w:lang w:val="en-US"/>
        </w:rPr>
        <w:t xml:space="preserve">– Case 5 </w:t>
      </w:r>
      <w:r>
        <w:rPr>
          <w:lang w:val="en-US"/>
        </w:rPr>
        <w:t xml:space="preserve">– </w:t>
      </w:r>
      <w:r w:rsidRPr="007077D7">
        <w:rPr>
          <w:i/>
          <w:lang w:val="en-US"/>
        </w:rPr>
        <w:t>All UEs</w:t>
      </w:r>
      <w:r>
        <w:rPr>
          <w:lang w:val="en-US"/>
        </w:rPr>
        <w:t>: Average ping-pong rate and total HO rate</w:t>
      </w:r>
    </w:p>
    <w:p w14:paraId="06F6E943" w14:textId="77777777" w:rsidR="00B540D4" w:rsidRDefault="00B540D4" w:rsidP="000A3846">
      <w:pPr>
        <w:tabs>
          <w:tab w:val="left" w:pos="2815"/>
        </w:tabs>
        <w:jc w:val="center"/>
        <w:rPr>
          <w:lang w:val="en-US"/>
        </w:rPr>
      </w:pPr>
    </w:p>
    <w:p w14:paraId="589E8680" w14:textId="46F917E8" w:rsidR="00B540D4" w:rsidRPr="00A5307A" w:rsidRDefault="00B540D4" w:rsidP="00B540D4">
      <w:pPr>
        <w:rPr>
          <w:rFonts w:ascii="Arial" w:hAnsi="Arial"/>
          <w:sz w:val="32"/>
        </w:rPr>
      </w:pPr>
      <w:r w:rsidRPr="00A5307A">
        <w:rPr>
          <w:rFonts w:ascii="Arial" w:hAnsi="Arial"/>
          <w:sz w:val="32"/>
        </w:rPr>
        <w:t>3.1.</w:t>
      </w:r>
      <w:r>
        <w:rPr>
          <w:rFonts w:ascii="Arial" w:hAnsi="Arial"/>
          <w:sz w:val="32"/>
        </w:rPr>
        <w:t>2</w:t>
      </w:r>
      <w:r w:rsidRPr="00A5307A">
        <w:rPr>
          <w:rFonts w:ascii="Arial" w:hAnsi="Arial"/>
          <w:sz w:val="32"/>
        </w:rPr>
        <w:t xml:space="preserve"> </w:t>
      </w:r>
      <w:r w:rsidRPr="00A5307A">
        <w:rPr>
          <w:rFonts w:ascii="Arial" w:hAnsi="Arial"/>
          <w:i/>
          <w:sz w:val="32"/>
        </w:rPr>
        <w:t xml:space="preserve">AV UEs </w:t>
      </w:r>
      <w:r w:rsidR="000E7230">
        <w:rPr>
          <w:rFonts w:ascii="Arial" w:hAnsi="Arial"/>
          <w:i/>
          <w:sz w:val="32"/>
        </w:rPr>
        <w:t>-</w:t>
      </w:r>
      <w:r w:rsidRPr="00A5307A">
        <w:rPr>
          <w:rFonts w:ascii="Arial" w:hAnsi="Arial"/>
          <w:i/>
          <w:sz w:val="32"/>
        </w:rPr>
        <w:t>only</w:t>
      </w:r>
      <w:r w:rsidR="000E7230">
        <w:rPr>
          <w:rFonts w:ascii="Arial" w:hAnsi="Arial"/>
          <w:i/>
          <w:sz w:val="32"/>
        </w:rPr>
        <w:t xml:space="preserve"> analysis</w:t>
      </w:r>
    </w:p>
    <w:p w14:paraId="1ADC2231" w14:textId="3ACBC050" w:rsidR="000578BF" w:rsidRDefault="000578BF" w:rsidP="000578BF">
      <w:pPr>
        <w:jc w:val="both"/>
        <w:rPr>
          <w:lang w:val="en-US"/>
        </w:rPr>
      </w:pPr>
      <w:r>
        <w:rPr>
          <w:lang w:val="en-US"/>
        </w:rPr>
        <w:t xml:space="preserve">To better understand the results specific to AVs, </w:t>
      </w:r>
      <w:r w:rsidRPr="000E6AD4">
        <w:rPr>
          <w:lang w:val="en-US"/>
        </w:rPr>
        <w:t xml:space="preserve">Fig. </w:t>
      </w:r>
      <w:r>
        <w:rPr>
          <w:lang w:val="en-US"/>
        </w:rPr>
        <w:t>5</w:t>
      </w:r>
      <w:r w:rsidRPr="000E6AD4">
        <w:rPr>
          <w:lang w:val="en-US"/>
        </w:rPr>
        <w:t xml:space="preserve"> to Fig. </w:t>
      </w:r>
      <w:r>
        <w:rPr>
          <w:lang w:val="en-US"/>
        </w:rPr>
        <w:t>8</w:t>
      </w:r>
      <w:r w:rsidRPr="000E6AD4">
        <w:rPr>
          <w:lang w:val="en-US"/>
        </w:rPr>
        <w:t xml:space="preserve"> show the </w:t>
      </w:r>
      <w:r>
        <w:rPr>
          <w:lang w:val="en-US"/>
        </w:rPr>
        <w:t xml:space="preserve">downlink SINR, downlink throughput, </w:t>
      </w:r>
      <w:r w:rsidRPr="000E6AD4">
        <w:rPr>
          <w:lang w:val="en-US"/>
        </w:rPr>
        <w:t>HO</w:t>
      </w:r>
      <w:r>
        <w:rPr>
          <w:lang w:val="en-US"/>
        </w:rPr>
        <w:t xml:space="preserve"> rate</w:t>
      </w:r>
      <w:r w:rsidRPr="000E6AD4">
        <w:rPr>
          <w:lang w:val="en-US"/>
        </w:rPr>
        <w:t xml:space="preserve">, RLF </w:t>
      </w:r>
      <w:r>
        <w:rPr>
          <w:lang w:val="en-US"/>
        </w:rPr>
        <w:t xml:space="preserve">rate, </w:t>
      </w:r>
      <w:r w:rsidRPr="000E6AD4">
        <w:rPr>
          <w:lang w:val="en-US"/>
        </w:rPr>
        <w:t>average time in Qout and ping-pong rate results</w:t>
      </w:r>
      <w:r>
        <w:rPr>
          <w:lang w:val="en-US"/>
        </w:rPr>
        <w:t xml:space="preserve"> for </w:t>
      </w:r>
      <w:r>
        <w:rPr>
          <w:i/>
          <w:lang w:val="en-US"/>
        </w:rPr>
        <w:t>AV</w:t>
      </w:r>
      <w:r w:rsidRPr="004B0162">
        <w:rPr>
          <w:i/>
          <w:lang w:val="en-US"/>
        </w:rPr>
        <w:t xml:space="preserve"> UEs</w:t>
      </w:r>
      <w:r>
        <w:rPr>
          <w:i/>
          <w:lang w:val="en-US"/>
        </w:rPr>
        <w:t xml:space="preserve"> only </w:t>
      </w:r>
      <w:r>
        <w:rPr>
          <w:lang w:val="en-US"/>
        </w:rPr>
        <w:t>analysis</w:t>
      </w:r>
      <w:r w:rsidRPr="000E6AD4">
        <w:rPr>
          <w:lang w:val="en-US"/>
        </w:rPr>
        <w:t xml:space="preserve">. </w:t>
      </w:r>
    </w:p>
    <w:p w14:paraId="0A186DF9" w14:textId="2FB0481B" w:rsidR="000578BF" w:rsidRDefault="000578BF" w:rsidP="000578BF">
      <w:pPr>
        <w:jc w:val="both"/>
        <w:rPr>
          <w:lang w:val="en-US"/>
        </w:rPr>
      </w:pPr>
      <w:r>
        <w:rPr>
          <w:lang w:val="en-US"/>
        </w:rPr>
        <w:t xml:space="preserve">Fig. 5 shows the SINR degradation for the AV UEs versus the AV height and speed. </w:t>
      </w:r>
      <w:r w:rsidR="007D14A1">
        <w:rPr>
          <w:lang w:val="en-US"/>
        </w:rPr>
        <w:t>Only u</w:t>
      </w:r>
      <w:r>
        <w:rPr>
          <w:lang w:val="en-US"/>
        </w:rPr>
        <w:t xml:space="preserve">p to </w:t>
      </w:r>
      <w:r w:rsidR="007D14A1">
        <w:rPr>
          <w:lang w:val="en-US"/>
        </w:rPr>
        <w:t>50</w:t>
      </w:r>
      <w:r>
        <w:rPr>
          <w:lang w:val="en-US"/>
        </w:rPr>
        <w:t>m height the AVs can be served with the target throughput and a severe degradation is observed at 300m height due to very low channel SINR.</w:t>
      </w:r>
    </w:p>
    <w:p w14:paraId="663F9776" w14:textId="0178EB9B" w:rsidR="000578BF" w:rsidRDefault="000578BF" w:rsidP="000578BF">
      <w:pPr>
        <w:jc w:val="both"/>
      </w:pPr>
      <w:r>
        <w:rPr>
          <w:lang w:val="en-US"/>
        </w:rPr>
        <w:lastRenderedPageBreak/>
        <w:t xml:space="preserve">In </w:t>
      </w:r>
      <w:r w:rsidR="00195177">
        <w:rPr>
          <w:lang w:val="en-US"/>
        </w:rPr>
        <w:t xml:space="preserve">the results shown in </w:t>
      </w:r>
      <w:r>
        <w:rPr>
          <w:lang w:val="en-US"/>
        </w:rPr>
        <w:t xml:space="preserve">Fig. 6 to Fig. 8, we can further identify some trends versus AV height and/or speed. The HO rate and RLF, RLF rate and Ping-Pong rate increase with AV height and speed up to 100m heights and then decrease for 300m height. This can be explained with the degraded SINR </w:t>
      </w:r>
      <w:r w:rsidR="00195177">
        <w:rPr>
          <w:lang w:val="en-US"/>
        </w:rPr>
        <w:t>(see Fig. 5</w:t>
      </w:r>
      <w:r>
        <w:rPr>
          <w:lang w:val="en-US"/>
        </w:rPr>
        <w:t xml:space="preserve">) conditions due full LOS propagation conditions at 300m height and the radio ‘visibility’ to a large number of cells, even if outside the main radiation pattern of the antenna. The time in Qout  KPI results clearly confirm this and indicate a large increase, up to </w:t>
      </w:r>
      <w:r w:rsidR="00A970B5">
        <w:rPr>
          <w:lang w:val="en-US"/>
        </w:rPr>
        <w:t>5</w:t>
      </w:r>
      <w:r w:rsidR="001676BF">
        <w:rPr>
          <w:lang w:val="en-US"/>
        </w:rPr>
        <w:t xml:space="preserve">0% at high </w:t>
      </w:r>
      <w:r>
        <w:rPr>
          <w:lang w:val="en-US"/>
        </w:rPr>
        <w:t>AV speed, when the AV is at 300m</w:t>
      </w:r>
      <w:r w:rsidR="001676BF">
        <w:rPr>
          <w:lang w:val="en-US"/>
        </w:rPr>
        <w:t>;</w:t>
      </w:r>
      <w:r>
        <w:rPr>
          <w:lang w:val="en-US"/>
        </w:rPr>
        <w:t xml:space="preserve"> when being in Qout for extended periods of time, the absolute number of RLF and HO actually decreases (during </w:t>
      </w:r>
      <w:r w:rsidR="00670B83">
        <w:rPr>
          <w:lang w:val="en-US"/>
        </w:rPr>
        <w:t>a fixed</w:t>
      </w:r>
      <w:r>
        <w:rPr>
          <w:lang w:val="en-US"/>
        </w:rPr>
        <w:t xml:space="preserve"> simulation time).</w:t>
      </w:r>
    </w:p>
    <w:p w14:paraId="708BB407" w14:textId="1A719167" w:rsidR="00003A1C" w:rsidRDefault="00003A1C" w:rsidP="00003A1C"/>
    <w:p w14:paraId="30D1241D" w14:textId="1B15C1E6" w:rsidR="002173CA" w:rsidRDefault="00F56101" w:rsidP="002173CA">
      <w:pPr>
        <w:jc w:val="center"/>
      </w:pPr>
      <w:r w:rsidRPr="00F56101">
        <w:rPr>
          <w:noProof/>
        </w:rPr>
        <w:drawing>
          <wp:inline distT="0" distB="0" distL="0" distR="0" wp14:anchorId="00332860" wp14:editId="568ECB83">
            <wp:extent cx="4422237" cy="33147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425018" cy="3316785"/>
                    </a:xfrm>
                    <a:prstGeom prst="rect">
                      <a:avLst/>
                    </a:prstGeom>
                    <a:noFill/>
                    <a:ln>
                      <a:noFill/>
                    </a:ln>
                  </pic:spPr>
                </pic:pic>
              </a:graphicData>
            </a:graphic>
          </wp:inline>
        </w:drawing>
      </w:r>
    </w:p>
    <w:p w14:paraId="2A75E5B7" w14:textId="1AC61AEE" w:rsidR="00073E2A" w:rsidRDefault="00073E2A" w:rsidP="00073E2A">
      <w:pPr>
        <w:jc w:val="center"/>
        <w:rPr>
          <w:lang w:val="en-US"/>
        </w:rPr>
      </w:pPr>
      <w:r>
        <w:rPr>
          <w:lang w:val="en-US"/>
        </w:rPr>
        <w:t xml:space="preserve">Figure 5 - RMa scenario – Case 5 – </w:t>
      </w:r>
      <w:r>
        <w:rPr>
          <w:i/>
          <w:lang w:val="en-US"/>
        </w:rPr>
        <w:t>AV</w:t>
      </w:r>
      <w:r w:rsidRPr="007077D7">
        <w:rPr>
          <w:i/>
          <w:lang w:val="en-US"/>
        </w:rPr>
        <w:t xml:space="preserve"> UEs</w:t>
      </w:r>
      <w:r>
        <w:rPr>
          <w:i/>
          <w:lang w:val="en-US"/>
        </w:rPr>
        <w:t xml:space="preserve"> only</w:t>
      </w:r>
      <w:r>
        <w:rPr>
          <w:lang w:val="en-US"/>
        </w:rPr>
        <w:t>: Average SINR and Throughput</w:t>
      </w:r>
    </w:p>
    <w:p w14:paraId="5F36D739" w14:textId="206047D7" w:rsidR="00A5307A" w:rsidRDefault="00C6484C" w:rsidP="00073E2A">
      <w:pPr>
        <w:jc w:val="center"/>
        <w:rPr>
          <w:lang w:val="en-US"/>
        </w:rPr>
      </w:pPr>
      <w:r w:rsidRPr="00C6484C">
        <w:rPr>
          <w:noProof/>
          <w:lang w:val="en-US"/>
        </w:rPr>
        <w:drawing>
          <wp:inline distT="0" distB="0" distL="0" distR="0" wp14:anchorId="7139E217" wp14:editId="1AD09BB9">
            <wp:extent cx="4574396" cy="342875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84865" cy="3436599"/>
                    </a:xfrm>
                    <a:prstGeom prst="rect">
                      <a:avLst/>
                    </a:prstGeom>
                    <a:noFill/>
                    <a:ln>
                      <a:noFill/>
                    </a:ln>
                  </pic:spPr>
                </pic:pic>
              </a:graphicData>
            </a:graphic>
          </wp:inline>
        </w:drawing>
      </w:r>
    </w:p>
    <w:p w14:paraId="07FA6305" w14:textId="5841255B" w:rsidR="00073E2A" w:rsidRDefault="00073E2A" w:rsidP="00073E2A">
      <w:pPr>
        <w:jc w:val="center"/>
        <w:rPr>
          <w:lang w:val="en-US"/>
        </w:rPr>
      </w:pPr>
      <w:r>
        <w:rPr>
          <w:lang w:val="en-US"/>
        </w:rPr>
        <w:t xml:space="preserve">Figure 6 - RMa scenario – Case 5 – </w:t>
      </w:r>
      <w:r>
        <w:rPr>
          <w:i/>
          <w:lang w:val="en-US"/>
        </w:rPr>
        <w:t>AV</w:t>
      </w:r>
      <w:r w:rsidRPr="007077D7">
        <w:rPr>
          <w:i/>
          <w:lang w:val="en-US"/>
        </w:rPr>
        <w:t xml:space="preserve"> UEs</w:t>
      </w:r>
      <w:r>
        <w:rPr>
          <w:i/>
          <w:lang w:val="en-US"/>
        </w:rPr>
        <w:t xml:space="preserve"> only</w:t>
      </w:r>
      <w:r>
        <w:rPr>
          <w:lang w:val="en-US"/>
        </w:rPr>
        <w:t>: HO rate, RLF rate and percentage of served UEs</w:t>
      </w:r>
    </w:p>
    <w:p w14:paraId="2D53830B" w14:textId="77777777" w:rsidR="00C6484C" w:rsidRDefault="00C6484C" w:rsidP="00073E2A">
      <w:pPr>
        <w:jc w:val="center"/>
        <w:rPr>
          <w:lang w:val="en-US"/>
        </w:rPr>
      </w:pPr>
    </w:p>
    <w:p w14:paraId="3F1AB074" w14:textId="790753C0" w:rsidR="00C6484C" w:rsidRPr="00770F7B" w:rsidRDefault="00580191" w:rsidP="00073E2A">
      <w:pPr>
        <w:jc w:val="center"/>
        <w:rPr>
          <w:lang w:val="en-US"/>
        </w:rPr>
      </w:pPr>
      <w:r w:rsidRPr="00580191">
        <w:rPr>
          <w:noProof/>
          <w:lang w:val="en-US"/>
        </w:rPr>
        <w:lastRenderedPageBreak/>
        <w:drawing>
          <wp:inline distT="0" distB="0" distL="0" distR="0" wp14:anchorId="39BBE42B" wp14:editId="3AA33D87">
            <wp:extent cx="4638266" cy="34766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645512" cy="3482057"/>
                    </a:xfrm>
                    <a:prstGeom prst="rect">
                      <a:avLst/>
                    </a:prstGeom>
                    <a:noFill/>
                    <a:ln>
                      <a:noFill/>
                    </a:ln>
                  </pic:spPr>
                </pic:pic>
              </a:graphicData>
            </a:graphic>
          </wp:inline>
        </w:drawing>
      </w:r>
    </w:p>
    <w:p w14:paraId="2BB55983" w14:textId="62624E91" w:rsidR="00073E2A" w:rsidRDefault="00073E2A" w:rsidP="00073E2A">
      <w:pPr>
        <w:tabs>
          <w:tab w:val="left" w:pos="2815"/>
        </w:tabs>
        <w:jc w:val="center"/>
        <w:rPr>
          <w:lang w:val="en-US"/>
        </w:rPr>
      </w:pPr>
      <w:r>
        <w:rPr>
          <w:lang w:val="en-US"/>
        </w:rPr>
        <w:t xml:space="preserve">Figure 7 – RMa scenario – Case 5 – </w:t>
      </w:r>
      <w:r>
        <w:rPr>
          <w:i/>
          <w:lang w:val="en-US"/>
        </w:rPr>
        <w:t>AV</w:t>
      </w:r>
      <w:r w:rsidRPr="007077D7">
        <w:rPr>
          <w:i/>
          <w:lang w:val="en-US"/>
        </w:rPr>
        <w:t xml:space="preserve"> UEs</w:t>
      </w:r>
      <w:r>
        <w:rPr>
          <w:i/>
          <w:lang w:val="en-US"/>
        </w:rPr>
        <w:t xml:space="preserve"> only</w:t>
      </w:r>
      <w:r>
        <w:rPr>
          <w:lang w:val="en-US"/>
        </w:rPr>
        <w:t>: Average time in Qout and percentage of served UEs</w:t>
      </w:r>
    </w:p>
    <w:p w14:paraId="7996F2F7" w14:textId="77777777" w:rsidR="00F9491A" w:rsidRDefault="00F9491A" w:rsidP="00073E2A">
      <w:pPr>
        <w:tabs>
          <w:tab w:val="left" w:pos="2815"/>
        </w:tabs>
        <w:jc w:val="center"/>
        <w:rPr>
          <w:lang w:val="en-US"/>
        </w:rPr>
      </w:pPr>
    </w:p>
    <w:p w14:paraId="1DD3FC99" w14:textId="59A302EC" w:rsidR="00F9491A" w:rsidRDefault="00B6696B" w:rsidP="00073E2A">
      <w:pPr>
        <w:tabs>
          <w:tab w:val="left" w:pos="2815"/>
        </w:tabs>
        <w:jc w:val="center"/>
        <w:rPr>
          <w:lang w:val="en-US"/>
        </w:rPr>
      </w:pPr>
      <w:r w:rsidRPr="00B6696B">
        <w:rPr>
          <w:noProof/>
          <w:lang w:val="en-US"/>
        </w:rPr>
        <w:drawing>
          <wp:inline distT="0" distB="0" distL="0" distR="0" wp14:anchorId="6496BCA1" wp14:editId="1649F21D">
            <wp:extent cx="4447570" cy="3333689"/>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454215" cy="3338670"/>
                    </a:xfrm>
                    <a:prstGeom prst="rect">
                      <a:avLst/>
                    </a:prstGeom>
                    <a:noFill/>
                    <a:ln>
                      <a:noFill/>
                    </a:ln>
                  </pic:spPr>
                </pic:pic>
              </a:graphicData>
            </a:graphic>
          </wp:inline>
        </w:drawing>
      </w:r>
    </w:p>
    <w:p w14:paraId="6737ADE3" w14:textId="21392FEA" w:rsidR="00073E2A" w:rsidRDefault="00073E2A" w:rsidP="00073E2A">
      <w:pPr>
        <w:tabs>
          <w:tab w:val="left" w:pos="2815"/>
        </w:tabs>
        <w:jc w:val="center"/>
        <w:rPr>
          <w:lang w:val="en-US"/>
        </w:rPr>
      </w:pPr>
      <w:r>
        <w:rPr>
          <w:lang w:val="en-US"/>
        </w:rPr>
        <w:t xml:space="preserve">Figure 8 – RMa scenario – Case 5 – </w:t>
      </w:r>
      <w:r>
        <w:rPr>
          <w:i/>
          <w:lang w:val="en-US"/>
        </w:rPr>
        <w:t>AV</w:t>
      </w:r>
      <w:r w:rsidRPr="007077D7">
        <w:rPr>
          <w:i/>
          <w:lang w:val="en-US"/>
        </w:rPr>
        <w:t xml:space="preserve"> UEs</w:t>
      </w:r>
      <w:r>
        <w:rPr>
          <w:i/>
          <w:lang w:val="en-US"/>
        </w:rPr>
        <w:t xml:space="preserve"> only</w:t>
      </w:r>
      <w:r>
        <w:rPr>
          <w:lang w:val="en-US"/>
        </w:rPr>
        <w:t>: Average ping-pong rate and total HO rate</w:t>
      </w:r>
    </w:p>
    <w:p w14:paraId="514D5A17" w14:textId="3C2A2332" w:rsidR="00073E2A" w:rsidRDefault="00073E2A" w:rsidP="00612BC0">
      <w:pPr>
        <w:rPr>
          <w:lang w:val="en-US"/>
        </w:rPr>
      </w:pPr>
    </w:p>
    <w:p w14:paraId="37950FE7" w14:textId="77777777" w:rsidR="00D56950" w:rsidRDefault="00D56950" w:rsidP="00612BC0">
      <w:pPr>
        <w:rPr>
          <w:lang w:val="en-US"/>
        </w:rPr>
      </w:pPr>
    </w:p>
    <w:p w14:paraId="03DD6ECF" w14:textId="288E4C2F" w:rsidR="004E7C41" w:rsidRPr="00A5307A" w:rsidRDefault="00D56950" w:rsidP="004E7C41">
      <w:pPr>
        <w:rPr>
          <w:rFonts w:ascii="Arial" w:hAnsi="Arial"/>
          <w:sz w:val="32"/>
        </w:rPr>
      </w:pPr>
      <w:r>
        <w:rPr>
          <w:rFonts w:ascii="Arial" w:hAnsi="Arial"/>
          <w:sz w:val="32"/>
        </w:rPr>
        <w:t>3.1.3</w:t>
      </w:r>
      <w:r w:rsidR="004E7C41">
        <w:rPr>
          <w:rFonts w:ascii="Arial" w:hAnsi="Arial"/>
          <w:sz w:val="32"/>
        </w:rPr>
        <w:t xml:space="preserve"> </w:t>
      </w:r>
      <w:r w:rsidR="004E7C41">
        <w:rPr>
          <w:rFonts w:ascii="Arial" w:hAnsi="Arial"/>
          <w:i/>
          <w:sz w:val="32"/>
        </w:rPr>
        <w:t>Discussion</w:t>
      </w:r>
    </w:p>
    <w:p w14:paraId="17339F85" w14:textId="0DC8FC75" w:rsidR="000A3961" w:rsidRDefault="000A3961" w:rsidP="000A3961">
      <w:pPr>
        <w:jc w:val="both"/>
        <w:rPr>
          <w:lang w:val="en-US"/>
        </w:rPr>
      </w:pPr>
      <w:r>
        <w:rPr>
          <w:lang w:val="en-US"/>
        </w:rPr>
        <w:t>Comparing the performance of Terrestrial UEs only (Case 1) with the performance of the AVs when 5 AVs per sector are deployed (Case 5), the main observations are:</w:t>
      </w:r>
    </w:p>
    <w:p w14:paraId="26251764" w14:textId="491614A6" w:rsidR="000E0F03" w:rsidRPr="00D56950" w:rsidRDefault="000E0F03" w:rsidP="000E0F03">
      <w:pPr>
        <w:pStyle w:val="ListParagraph"/>
        <w:numPr>
          <w:ilvl w:val="0"/>
          <w:numId w:val="15"/>
        </w:numPr>
        <w:jc w:val="both"/>
        <w:rPr>
          <w:lang w:val="en-US"/>
        </w:rPr>
      </w:pPr>
      <w:r w:rsidRPr="00D56950">
        <w:rPr>
          <w:lang w:val="en-US"/>
        </w:rPr>
        <w:lastRenderedPageBreak/>
        <w:t xml:space="preserve">AVs experience up </w:t>
      </w:r>
      <w:r w:rsidR="00601A03" w:rsidRPr="00D56950">
        <w:rPr>
          <w:lang w:val="en-US"/>
        </w:rPr>
        <w:t xml:space="preserve">to </w:t>
      </w:r>
      <w:r w:rsidR="008045E8" w:rsidRPr="00D56950">
        <w:rPr>
          <w:lang w:val="en-US"/>
        </w:rPr>
        <w:t>10</w:t>
      </w:r>
      <w:r w:rsidR="00262477" w:rsidRPr="00D56950">
        <w:rPr>
          <w:lang w:val="en-US"/>
        </w:rPr>
        <w:t xml:space="preserve"> </w:t>
      </w:r>
      <w:r w:rsidRPr="00D56950">
        <w:rPr>
          <w:lang w:val="en-US"/>
        </w:rPr>
        <w:t xml:space="preserve">times higher HO rates </w:t>
      </w:r>
      <w:r w:rsidR="00601A03" w:rsidRPr="00D56950">
        <w:rPr>
          <w:lang w:val="en-US"/>
        </w:rPr>
        <w:t xml:space="preserve">and up to 50 times higher </w:t>
      </w:r>
      <w:r w:rsidRPr="00D56950">
        <w:rPr>
          <w:lang w:val="en-US"/>
        </w:rPr>
        <w:t>RLF rates compared to terrestrial UEs</w:t>
      </w:r>
      <w:r w:rsidR="00B42ADA" w:rsidRPr="00D56950">
        <w:rPr>
          <w:lang w:val="en-US"/>
        </w:rPr>
        <w:t>.</w:t>
      </w:r>
    </w:p>
    <w:p w14:paraId="77FF0F72" w14:textId="6B966C79" w:rsidR="000E0F03" w:rsidRPr="00D56950" w:rsidRDefault="000E0F03" w:rsidP="000E0F03">
      <w:pPr>
        <w:pStyle w:val="ListParagraph"/>
        <w:numPr>
          <w:ilvl w:val="0"/>
          <w:numId w:val="15"/>
        </w:numPr>
        <w:jc w:val="both"/>
        <w:rPr>
          <w:lang w:val="en-US"/>
        </w:rPr>
      </w:pPr>
      <w:r w:rsidRPr="00D56950">
        <w:rPr>
          <w:lang w:val="en-US"/>
        </w:rPr>
        <w:t xml:space="preserve">AVs at 100m and 300m heights experience a significant increase </w:t>
      </w:r>
      <w:r w:rsidR="00262477" w:rsidRPr="00D56950">
        <w:rPr>
          <w:lang w:val="en-US"/>
        </w:rPr>
        <w:t xml:space="preserve">of the average </w:t>
      </w:r>
      <w:r w:rsidR="000D31DF" w:rsidRPr="00D56950">
        <w:rPr>
          <w:lang w:val="en-US"/>
        </w:rPr>
        <w:t>time in Qout, up to 5</w:t>
      </w:r>
      <w:r w:rsidRPr="00D56950">
        <w:rPr>
          <w:lang w:val="en-US"/>
        </w:rPr>
        <w:t xml:space="preserve">0%, compared </w:t>
      </w:r>
      <w:r w:rsidR="00153649" w:rsidRPr="00D56950">
        <w:rPr>
          <w:lang w:val="en-US"/>
        </w:rPr>
        <w:t>to 0.</w:t>
      </w:r>
      <w:r w:rsidR="006B4122" w:rsidRPr="00D56950">
        <w:rPr>
          <w:lang w:val="en-US"/>
        </w:rPr>
        <w:t>3</w:t>
      </w:r>
      <w:r w:rsidRPr="00D56950">
        <w:rPr>
          <w:lang w:val="en-US"/>
        </w:rPr>
        <w:t>% for terrestrial UEs</w:t>
      </w:r>
      <w:r w:rsidR="00B42ADA" w:rsidRPr="00D56950">
        <w:rPr>
          <w:lang w:val="en-US"/>
        </w:rPr>
        <w:t>.</w:t>
      </w:r>
    </w:p>
    <w:p w14:paraId="0FB4A506" w14:textId="239E15FC" w:rsidR="004E7C41" w:rsidRPr="00D56950" w:rsidRDefault="000E0F03" w:rsidP="00D56950">
      <w:pPr>
        <w:pStyle w:val="ListParagraph"/>
        <w:numPr>
          <w:ilvl w:val="0"/>
          <w:numId w:val="15"/>
        </w:numPr>
        <w:jc w:val="both"/>
        <w:rPr>
          <w:lang w:val="en-US"/>
        </w:rPr>
      </w:pPr>
      <w:r w:rsidRPr="00D56950">
        <w:rPr>
          <w:lang w:val="en-US"/>
        </w:rPr>
        <w:t>Ping-Pong rate for AVs with 30km/h speed are similar to the Ping-pong rates experie</w:t>
      </w:r>
      <w:r w:rsidR="006B4122" w:rsidRPr="00D56950">
        <w:rPr>
          <w:lang w:val="en-US"/>
        </w:rPr>
        <w:t>nced by terrestrial UEs (up to 6</w:t>
      </w:r>
      <w:r w:rsidRPr="00D56950">
        <w:rPr>
          <w:lang w:val="en-US"/>
        </w:rPr>
        <w:t xml:space="preserve">%) and decrease slightly with the AV height; for AVs with 160km/h speed the Ping-Pong rates increase significantly </w:t>
      </w:r>
      <w:r w:rsidR="00284336" w:rsidRPr="00D56950">
        <w:rPr>
          <w:lang w:val="en-US"/>
        </w:rPr>
        <w:t xml:space="preserve">up to </w:t>
      </w:r>
      <w:r w:rsidR="00B42ADA" w:rsidRPr="00D56950">
        <w:rPr>
          <w:lang w:val="en-US"/>
        </w:rPr>
        <w:t xml:space="preserve">15% </w:t>
      </w:r>
      <w:r w:rsidRPr="00D56950">
        <w:rPr>
          <w:lang w:val="en-US"/>
        </w:rPr>
        <w:t xml:space="preserve">and </w:t>
      </w:r>
      <w:r w:rsidR="00064B2F" w:rsidRPr="00D56950">
        <w:rPr>
          <w:lang w:val="en-US"/>
        </w:rPr>
        <w:t>increase with</w:t>
      </w:r>
      <w:r w:rsidRPr="00D56950">
        <w:rPr>
          <w:lang w:val="en-US"/>
        </w:rPr>
        <w:t xml:space="preserve"> the AV height</w:t>
      </w:r>
      <w:r w:rsidR="00B42ADA" w:rsidRPr="00D56950">
        <w:rPr>
          <w:lang w:val="en-US"/>
        </w:rPr>
        <w:t>.</w:t>
      </w:r>
      <w:r w:rsidRPr="00D56950">
        <w:rPr>
          <w:lang w:val="en-US"/>
        </w:rPr>
        <w:t xml:space="preserve"> </w:t>
      </w:r>
    </w:p>
    <w:p w14:paraId="202B9DEA" w14:textId="77777777" w:rsidR="004E7C41" w:rsidRPr="00433160" w:rsidRDefault="004E7C41" w:rsidP="004E7C41">
      <w:pPr>
        <w:rPr>
          <w:lang w:val="en-US"/>
        </w:rPr>
      </w:pPr>
    </w:p>
    <w:p w14:paraId="4455DF77" w14:textId="77777777" w:rsidR="004E7C41" w:rsidRPr="00261012" w:rsidRDefault="004E7C41" w:rsidP="004E7C41">
      <w:pPr>
        <w:pStyle w:val="Heading1"/>
        <w:rPr>
          <w:lang w:val="en-US"/>
        </w:rPr>
      </w:pPr>
      <w:r w:rsidRPr="00261012">
        <w:rPr>
          <w:lang w:val="en-US"/>
        </w:rPr>
        <w:t>4</w:t>
      </w:r>
      <w:r w:rsidRPr="00261012">
        <w:rPr>
          <w:lang w:val="en-US"/>
        </w:rPr>
        <w:tab/>
        <w:t>Conclusions</w:t>
      </w:r>
    </w:p>
    <w:p w14:paraId="2D6AC0AF" w14:textId="0AADCCC2" w:rsidR="004E7C41" w:rsidRPr="00BC43F1" w:rsidRDefault="004E7C41" w:rsidP="004E7C41">
      <w:pPr>
        <w:jc w:val="both"/>
        <w:rPr>
          <w:lang w:val="en-US"/>
        </w:rPr>
      </w:pPr>
      <w:r w:rsidRPr="00BC43F1">
        <w:rPr>
          <w:lang w:val="en-US"/>
        </w:rPr>
        <w:t>This paper focused on UAV mobility performance in Rural Macro scenario under the evaluation assumptions agreed in RAN2 [1] and using finite buffer traffic model [2]. In the course of the paper, the following has been observed:</w:t>
      </w:r>
    </w:p>
    <w:p w14:paraId="31236884" w14:textId="2D0A113B" w:rsidR="00601A03" w:rsidRPr="00B2301A" w:rsidRDefault="00B2301A" w:rsidP="00B2301A">
      <w:pPr>
        <w:jc w:val="both"/>
        <w:rPr>
          <w:lang w:val="en-US"/>
        </w:rPr>
      </w:pPr>
      <w:r w:rsidRPr="00B2301A">
        <w:rPr>
          <w:b/>
          <w:lang w:val="en-US"/>
        </w:rPr>
        <w:t xml:space="preserve">Observation 1: </w:t>
      </w:r>
      <w:r w:rsidR="00601A03" w:rsidRPr="00B2301A">
        <w:rPr>
          <w:b/>
          <w:lang w:val="en-US"/>
        </w:rPr>
        <w:t>Regardless</w:t>
      </w:r>
      <w:r w:rsidR="005802BC">
        <w:rPr>
          <w:b/>
          <w:lang w:val="en-US"/>
        </w:rPr>
        <w:t xml:space="preserve"> of the number of AV</w:t>
      </w:r>
      <w:r w:rsidR="00601A03" w:rsidRPr="00B2301A">
        <w:rPr>
          <w:b/>
          <w:lang w:val="en-US"/>
        </w:rPr>
        <w:t>, the</w:t>
      </w:r>
      <w:r w:rsidR="00601A03" w:rsidRPr="00B2301A">
        <w:rPr>
          <w:lang w:val="en-US"/>
        </w:rPr>
        <w:t xml:space="preserve"> </w:t>
      </w:r>
      <w:r w:rsidR="00601A03" w:rsidRPr="00B2301A">
        <w:rPr>
          <w:b/>
          <w:lang w:val="en-US"/>
        </w:rPr>
        <w:t>AV UEs</w:t>
      </w:r>
      <w:r w:rsidR="00083DCC" w:rsidRPr="00B2301A">
        <w:rPr>
          <w:b/>
          <w:lang w:val="en-US"/>
        </w:rPr>
        <w:t xml:space="preserve"> experience </w:t>
      </w:r>
      <w:r w:rsidR="00601A03" w:rsidRPr="00B2301A">
        <w:rPr>
          <w:b/>
          <w:lang w:val="en-US"/>
        </w:rPr>
        <w:t>up to 10 times higher HO rates and up to 50 times higher RLF rates compared to terrestrial UEs.</w:t>
      </w:r>
    </w:p>
    <w:p w14:paraId="2518A7EC" w14:textId="7643CC96" w:rsidR="00E95766" w:rsidRPr="00B2301A" w:rsidRDefault="00B2301A" w:rsidP="00B2301A">
      <w:pPr>
        <w:jc w:val="both"/>
        <w:rPr>
          <w:b/>
          <w:lang w:val="en-US"/>
        </w:rPr>
      </w:pPr>
      <w:r w:rsidRPr="00B2301A">
        <w:rPr>
          <w:b/>
          <w:lang w:val="en-US"/>
        </w:rPr>
        <w:t xml:space="preserve">Observation 2: </w:t>
      </w:r>
      <w:r w:rsidR="00E95766" w:rsidRPr="00B2301A">
        <w:rPr>
          <w:b/>
          <w:lang w:val="en-US"/>
        </w:rPr>
        <w:t xml:space="preserve">AVs at 100m and 300m heights experience a significant increase of the average time in Qout, </w:t>
      </w:r>
      <w:r w:rsidR="0067441D" w:rsidRPr="00B2301A">
        <w:rPr>
          <w:b/>
          <w:lang w:val="en-US"/>
        </w:rPr>
        <w:t xml:space="preserve">up to </w:t>
      </w:r>
      <w:r w:rsidR="00E95766" w:rsidRPr="00B2301A">
        <w:rPr>
          <w:b/>
          <w:lang w:val="en-US"/>
        </w:rPr>
        <w:t>50% i</w:t>
      </w:r>
      <w:r w:rsidR="0067441D" w:rsidRPr="00B2301A">
        <w:rPr>
          <w:b/>
          <w:lang w:val="en-US"/>
        </w:rPr>
        <w:t>n C</w:t>
      </w:r>
      <w:r w:rsidR="00E95766" w:rsidRPr="00B2301A">
        <w:rPr>
          <w:b/>
          <w:lang w:val="en-US"/>
        </w:rPr>
        <w:t>ase 5, compared to 0.3% for terrestrial UEs.</w:t>
      </w:r>
    </w:p>
    <w:p w14:paraId="3120B662" w14:textId="17F01AD7" w:rsidR="00A403DB" w:rsidRPr="00D56950" w:rsidRDefault="00B2301A" w:rsidP="00B2301A">
      <w:pPr>
        <w:jc w:val="both"/>
        <w:rPr>
          <w:b/>
          <w:lang w:val="en-US"/>
        </w:rPr>
      </w:pPr>
      <w:r w:rsidRPr="00B2301A">
        <w:rPr>
          <w:b/>
          <w:lang w:val="en-US"/>
        </w:rPr>
        <w:t xml:space="preserve">Observation </w:t>
      </w:r>
      <w:r>
        <w:rPr>
          <w:b/>
          <w:lang w:val="en-US"/>
        </w:rPr>
        <w:t>3</w:t>
      </w:r>
      <w:r w:rsidRPr="00B2301A">
        <w:rPr>
          <w:b/>
          <w:lang w:val="en-US"/>
        </w:rPr>
        <w:t xml:space="preserve">: Ping-Pong rate for AVs with 30km/h speed are similar to the Ping-pong rates experienced by terrestrial UEs (up to 6%) and decrease slightly with the AV height; for AVs with 160km/h speed the Ping-Pong rates increase significantly </w:t>
      </w:r>
      <w:r w:rsidR="00284336">
        <w:rPr>
          <w:b/>
          <w:lang w:val="en-US"/>
        </w:rPr>
        <w:t xml:space="preserve">up to </w:t>
      </w:r>
      <w:r w:rsidRPr="00B2301A">
        <w:rPr>
          <w:b/>
          <w:lang w:val="en-US"/>
        </w:rPr>
        <w:t xml:space="preserve">15% </w:t>
      </w:r>
      <w:r w:rsidR="00284336">
        <w:rPr>
          <w:b/>
          <w:lang w:val="en-US"/>
        </w:rPr>
        <w:t xml:space="preserve">in Case 5, </w:t>
      </w:r>
      <w:r w:rsidRPr="00B2301A">
        <w:rPr>
          <w:b/>
          <w:lang w:val="en-US"/>
        </w:rPr>
        <w:t xml:space="preserve">and </w:t>
      </w:r>
      <w:r w:rsidR="00064B2F">
        <w:rPr>
          <w:b/>
          <w:lang w:val="en-US"/>
        </w:rPr>
        <w:t>increase with</w:t>
      </w:r>
      <w:r w:rsidRPr="00B2301A">
        <w:rPr>
          <w:b/>
          <w:lang w:val="en-US"/>
        </w:rPr>
        <w:t xml:space="preserve"> the AV height</w:t>
      </w:r>
      <w:r w:rsidR="00064B2F">
        <w:rPr>
          <w:b/>
          <w:lang w:val="en-US"/>
        </w:rPr>
        <w:t>.</w:t>
      </w:r>
    </w:p>
    <w:p w14:paraId="13F400B7" w14:textId="03C372E4" w:rsidR="00A403DB" w:rsidRDefault="00F93B89" w:rsidP="00B2301A">
      <w:pPr>
        <w:jc w:val="both"/>
        <w:rPr>
          <w:lang w:val="en-US"/>
        </w:rPr>
      </w:pPr>
      <w:bookmarkStart w:id="3" w:name="_Hlk494373628"/>
      <w:r>
        <w:rPr>
          <w:lang w:val="en-US"/>
        </w:rPr>
        <w:t>Comparing</w:t>
      </w:r>
      <w:r w:rsidR="00A403DB">
        <w:rPr>
          <w:lang w:val="en-US"/>
        </w:rPr>
        <w:t xml:space="preserve"> the results in this contribution with the </w:t>
      </w:r>
      <w:r w:rsidR="004F1D5C">
        <w:rPr>
          <w:lang w:val="en-US"/>
        </w:rPr>
        <w:t xml:space="preserve">relevant </w:t>
      </w:r>
      <w:r>
        <w:rPr>
          <w:lang w:val="en-US"/>
        </w:rPr>
        <w:t xml:space="preserve">RMa </w:t>
      </w:r>
      <w:r w:rsidR="00A403DB">
        <w:rPr>
          <w:lang w:val="en-US"/>
        </w:rPr>
        <w:t>results obtained un</w:t>
      </w:r>
      <w:r>
        <w:rPr>
          <w:lang w:val="en-US"/>
        </w:rPr>
        <w:t>d</w:t>
      </w:r>
      <w:r w:rsidR="00A403DB">
        <w:rPr>
          <w:lang w:val="en-US"/>
        </w:rPr>
        <w:t xml:space="preserve">er full buffer </w:t>
      </w:r>
      <w:r w:rsidR="0086508E">
        <w:rPr>
          <w:lang w:val="en-US"/>
        </w:rPr>
        <w:t xml:space="preserve">full load </w:t>
      </w:r>
      <w:r w:rsidR="00A403DB">
        <w:rPr>
          <w:lang w:val="en-US"/>
        </w:rPr>
        <w:t>traffic conditions</w:t>
      </w:r>
      <w:r>
        <w:rPr>
          <w:lang w:val="en-US"/>
        </w:rPr>
        <w:t xml:space="preserve"> reported in [3] we observe</w:t>
      </w:r>
      <w:r w:rsidR="00976D40">
        <w:rPr>
          <w:lang w:val="en-US"/>
        </w:rPr>
        <w:t>d</w:t>
      </w:r>
      <w:r>
        <w:rPr>
          <w:lang w:val="en-US"/>
        </w:rPr>
        <w:t xml:space="preserve"> the following:</w:t>
      </w:r>
    </w:p>
    <w:p w14:paraId="7EA4516E" w14:textId="46628541" w:rsidR="00F93B89" w:rsidRDefault="00F93B89" w:rsidP="00B2301A">
      <w:pPr>
        <w:jc w:val="both"/>
        <w:rPr>
          <w:b/>
          <w:lang w:val="en-US"/>
        </w:rPr>
      </w:pPr>
      <w:r w:rsidRPr="00F93B89">
        <w:rPr>
          <w:b/>
          <w:lang w:val="en-US"/>
        </w:rPr>
        <w:t>Observation 4</w:t>
      </w:r>
      <w:r>
        <w:rPr>
          <w:b/>
          <w:lang w:val="en-US"/>
        </w:rPr>
        <w:t xml:space="preserve">: </w:t>
      </w:r>
      <w:r w:rsidR="004F1D5C">
        <w:rPr>
          <w:b/>
          <w:lang w:val="en-US"/>
        </w:rPr>
        <w:t xml:space="preserve">The full buffer results show similar </w:t>
      </w:r>
      <w:r w:rsidR="004F1D5C" w:rsidRPr="005D0F2F">
        <w:rPr>
          <w:b/>
          <w:i/>
          <w:lang w:val="en-US"/>
        </w:rPr>
        <w:t>range</w:t>
      </w:r>
      <w:r w:rsidR="004F1D5C">
        <w:rPr>
          <w:b/>
          <w:lang w:val="en-US"/>
        </w:rPr>
        <w:t xml:space="preserve"> of HO rate</w:t>
      </w:r>
      <w:r w:rsidR="005D0F2F">
        <w:rPr>
          <w:b/>
          <w:lang w:val="en-US"/>
        </w:rPr>
        <w:t>,</w:t>
      </w:r>
      <w:r w:rsidR="004F1D5C">
        <w:rPr>
          <w:b/>
          <w:lang w:val="en-US"/>
        </w:rPr>
        <w:t xml:space="preserve"> RLF rate </w:t>
      </w:r>
      <w:r w:rsidR="005D0F2F">
        <w:rPr>
          <w:b/>
          <w:lang w:val="en-US"/>
        </w:rPr>
        <w:t xml:space="preserve">and Ping-Pong rate, with the main difference that </w:t>
      </w:r>
      <w:r w:rsidR="0086508E">
        <w:rPr>
          <w:b/>
          <w:lang w:val="en-US"/>
        </w:rPr>
        <w:t>the maximum values are achi</w:t>
      </w:r>
      <w:r w:rsidR="005D6E86">
        <w:rPr>
          <w:b/>
          <w:lang w:val="en-US"/>
        </w:rPr>
        <w:t>e</w:t>
      </w:r>
      <w:r w:rsidR="0086508E">
        <w:rPr>
          <w:b/>
          <w:lang w:val="en-US"/>
        </w:rPr>
        <w:t>ved at different AV height</w:t>
      </w:r>
      <w:r w:rsidR="006120BD">
        <w:rPr>
          <w:b/>
          <w:lang w:val="en-US"/>
        </w:rPr>
        <w:t xml:space="preserve">s: </w:t>
      </w:r>
      <w:r w:rsidR="000E5944">
        <w:rPr>
          <w:b/>
          <w:lang w:val="en-US"/>
        </w:rPr>
        <w:t xml:space="preserve">at </w:t>
      </w:r>
      <w:r w:rsidR="006120BD">
        <w:rPr>
          <w:b/>
          <w:lang w:val="en-US"/>
        </w:rPr>
        <w:t xml:space="preserve">50m in full buffer and </w:t>
      </w:r>
      <w:r w:rsidR="000E5944">
        <w:rPr>
          <w:b/>
          <w:lang w:val="en-US"/>
        </w:rPr>
        <w:t xml:space="preserve">at </w:t>
      </w:r>
      <w:r w:rsidR="006120BD">
        <w:rPr>
          <w:b/>
          <w:lang w:val="en-US"/>
        </w:rPr>
        <w:t xml:space="preserve">100m in </w:t>
      </w:r>
      <w:r w:rsidR="0063315B">
        <w:rPr>
          <w:b/>
          <w:lang w:val="en-US"/>
        </w:rPr>
        <w:t>finite buffer</w:t>
      </w:r>
      <w:r w:rsidR="00FC7811">
        <w:rPr>
          <w:b/>
          <w:lang w:val="en-US"/>
        </w:rPr>
        <w:t>.</w:t>
      </w:r>
    </w:p>
    <w:p w14:paraId="736EB4FD" w14:textId="62C2AA84" w:rsidR="004E7C41" w:rsidRPr="00D56950" w:rsidRDefault="00FC7811" w:rsidP="004E7C41">
      <w:pPr>
        <w:jc w:val="both"/>
        <w:rPr>
          <w:b/>
          <w:lang w:val="en-US"/>
        </w:rPr>
      </w:pPr>
      <w:r>
        <w:rPr>
          <w:b/>
          <w:lang w:val="en-US"/>
        </w:rPr>
        <w:t xml:space="preserve">Observation 5: The </w:t>
      </w:r>
      <w:r w:rsidR="00F1006C">
        <w:rPr>
          <w:b/>
          <w:lang w:val="en-US"/>
        </w:rPr>
        <w:t xml:space="preserve">average </w:t>
      </w:r>
      <w:r>
        <w:rPr>
          <w:b/>
          <w:lang w:val="en-US"/>
        </w:rPr>
        <w:t xml:space="preserve">time in Qout </w:t>
      </w:r>
      <w:r w:rsidR="00001C00">
        <w:rPr>
          <w:b/>
          <w:lang w:val="en-US"/>
        </w:rPr>
        <w:t>is significantly hig</w:t>
      </w:r>
      <w:r w:rsidR="00F1006C">
        <w:rPr>
          <w:b/>
          <w:lang w:val="en-US"/>
        </w:rPr>
        <w:t>her, up to</w:t>
      </w:r>
      <w:r w:rsidR="005F4E90">
        <w:rPr>
          <w:b/>
          <w:lang w:val="en-US"/>
        </w:rPr>
        <w:t xml:space="preserve"> 80%, </w:t>
      </w:r>
      <w:r w:rsidR="00001C00">
        <w:rPr>
          <w:b/>
          <w:lang w:val="en-US"/>
        </w:rPr>
        <w:t>in the full buffer evaluations (due to very low SINR) at all heights above 50m; in the finite buffer results</w:t>
      </w:r>
      <w:r w:rsidR="005F4E90">
        <w:rPr>
          <w:b/>
          <w:lang w:val="en-US"/>
        </w:rPr>
        <w:t xml:space="preserve"> up to 50% average time in Qout was observed and only at high AV speed</w:t>
      </w:r>
      <w:r w:rsidR="00B7007D">
        <w:rPr>
          <w:b/>
          <w:lang w:val="en-US"/>
        </w:rPr>
        <w:t>.</w:t>
      </w:r>
      <w:bookmarkEnd w:id="3"/>
    </w:p>
    <w:p w14:paraId="09AB2D21" w14:textId="0E5E9F0E" w:rsidR="007A7758" w:rsidRDefault="007A7758" w:rsidP="004E7C41">
      <w:pPr>
        <w:jc w:val="both"/>
        <w:rPr>
          <w:lang w:val="en-US"/>
        </w:rPr>
      </w:pPr>
      <w:bookmarkStart w:id="4" w:name="_Hlk494373667"/>
      <w:r>
        <w:rPr>
          <w:lang w:val="en-US"/>
        </w:rPr>
        <w:t>Based on the presented results we have the following proposals:</w:t>
      </w:r>
    </w:p>
    <w:bookmarkEnd w:id="4"/>
    <w:p w14:paraId="44B7FD32" w14:textId="77777777" w:rsidR="005D76FB" w:rsidRPr="005D76FB" w:rsidRDefault="005D76FB" w:rsidP="005D76FB">
      <w:pPr>
        <w:pStyle w:val="NormalWeb"/>
        <w:rPr>
          <w:b/>
          <w:sz w:val="20"/>
          <w:szCs w:val="20"/>
          <w:lang w:val="en-US" w:eastAsia="en-US"/>
        </w:rPr>
      </w:pPr>
      <w:r w:rsidRPr="005D76FB">
        <w:rPr>
          <w:b/>
          <w:sz w:val="20"/>
          <w:szCs w:val="20"/>
          <w:lang w:val="en-US" w:eastAsia="en-US"/>
        </w:rPr>
        <w:t xml:space="preserve">Proposal 1: Use FTP traffic model evaluations (fractional load) to gain better understanding on what RAN2 mechanisms need to be optimized and when (what AV speed and what AV heights) </w:t>
      </w:r>
    </w:p>
    <w:p w14:paraId="24E0CCFD" w14:textId="1E8964B6" w:rsidR="007A7758" w:rsidRPr="00D56950" w:rsidRDefault="005D76FB" w:rsidP="00D56950">
      <w:pPr>
        <w:pStyle w:val="NormalWeb"/>
        <w:rPr>
          <w:b/>
          <w:sz w:val="20"/>
          <w:szCs w:val="20"/>
          <w:lang w:val="en-US" w:eastAsia="en-US"/>
        </w:rPr>
      </w:pPr>
      <w:r w:rsidRPr="005D76FB">
        <w:rPr>
          <w:b/>
          <w:sz w:val="20"/>
          <w:szCs w:val="20"/>
          <w:lang w:val="en-US" w:eastAsia="en-US"/>
        </w:rPr>
        <w:t>Proposal 2: The proposed/ targeted solution</w:t>
      </w:r>
      <w:r w:rsidR="00EA005B">
        <w:rPr>
          <w:b/>
          <w:sz w:val="20"/>
          <w:szCs w:val="20"/>
          <w:lang w:val="en-US" w:eastAsia="en-US"/>
        </w:rPr>
        <w:t>s</w:t>
      </w:r>
      <w:r w:rsidRPr="005D76FB">
        <w:rPr>
          <w:b/>
          <w:sz w:val="20"/>
          <w:szCs w:val="20"/>
          <w:lang w:val="en-US" w:eastAsia="en-US"/>
        </w:rPr>
        <w:t xml:space="preserve"> should be evaluated in both UMa and RMa scenarios  </w:t>
      </w:r>
    </w:p>
    <w:p w14:paraId="19658721" w14:textId="77777777" w:rsidR="00D56950" w:rsidRDefault="00D56950" w:rsidP="00D56950">
      <w:pPr>
        <w:jc w:val="both"/>
        <w:rPr>
          <w:lang w:val="en-US"/>
        </w:rPr>
      </w:pPr>
    </w:p>
    <w:p w14:paraId="66FDC84A" w14:textId="77777777" w:rsidR="00D56950" w:rsidRPr="006E13D1" w:rsidRDefault="00D56950" w:rsidP="00D56950">
      <w:pPr>
        <w:pStyle w:val="Heading1"/>
      </w:pPr>
      <w:r w:rsidRPr="006E13D1">
        <w:t>References</w:t>
      </w:r>
    </w:p>
    <w:p w14:paraId="30F9ADC7" w14:textId="77777777" w:rsidR="00D56950" w:rsidRDefault="00D56950" w:rsidP="00D56950">
      <w:pPr>
        <w:numPr>
          <w:ilvl w:val="0"/>
          <w:numId w:val="4"/>
        </w:numPr>
        <w:overflowPunct w:val="0"/>
        <w:autoSpaceDE w:val="0"/>
        <w:autoSpaceDN w:val="0"/>
        <w:adjustRightInd w:val="0"/>
        <w:textAlignment w:val="baseline"/>
      </w:pPr>
      <w:bookmarkStart w:id="5" w:name="_Ref489873362"/>
      <w:bookmarkStart w:id="6" w:name="_Ref494200658"/>
      <w:bookmarkStart w:id="7" w:name="_Ref75086397"/>
      <w:r w:rsidRPr="007D6D61">
        <w:t>R2-1709899</w:t>
      </w:r>
      <w:r>
        <w:t xml:space="preserve"> </w:t>
      </w:r>
      <w:bookmarkEnd w:id="5"/>
      <w:r w:rsidRPr="007A01A8">
        <w:rPr>
          <w:i/>
        </w:rPr>
        <w:t>E-mail discussion report [99#06][LTE/UAV] Align simulation assumption</w:t>
      </w:r>
      <w:r>
        <w:t xml:space="preserve"> 3GPP TSG-RAN WG2 #99, </w:t>
      </w:r>
      <w:r w:rsidRPr="009636F3">
        <w:t>Berlin, Germany, 21 - 25 August 2017</w:t>
      </w:r>
      <w:bookmarkStart w:id="8" w:name="_Ref494262808"/>
      <w:bookmarkEnd w:id="6"/>
    </w:p>
    <w:p w14:paraId="758C7E89" w14:textId="77777777" w:rsidR="00D56950" w:rsidRPr="007E18C8" w:rsidRDefault="00D56950" w:rsidP="00D56950">
      <w:pPr>
        <w:numPr>
          <w:ilvl w:val="0"/>
          <w:numId w:val="4"/>
        </w:numPr>
        <w:overflowPunct w:val="0"/>
        <w:autoSpaceDE w:val="0"/>
        <w:autoSpaceDN w:val="0"/>
        <w:adjustRightInd w:val="0"/>
        <w:textAlignment w:val="baseline"/>
      </w:pPr>
      <w:r w:rsidRPr="00463B0C">
        <w:t>R1-1714859</w:t>
      </w:r>
      <w:r>
        <w:t xml:space="preserve"> </w:t>
      </w:r>
      <w:r w:rsidRPr="007E18C8">
        <w:rPr>
          <w:i/>
        </w:rPr>
        <w:t>TP for key performance indicator, identified problem, evaluation assumptions, channel modelling, and evaluation results</w:t>
      </w:r>
      <w:r>
        <w:t>3GPP TSG-RAN WG1 #90bis, Prague, Czech Republic, 9 - 13 October 2017</w:t>
      </w:r>
    </w:p>
    <w:p w14:paraId="29DF4668" w14:textId="3B9EC911" w:rsidR="00D56950" w:rsidRPr="006E13D1" w:rsidRDefault="00E82D74" w:rsidP="00D56950">
      <w:pPr>
        <w:numPr>
          <w:ilvl w:val="0"/>
          <w:numId w:val="4"/>
        </w:numPr>
        <w:overflowPunct w:val="0"/>
        <w:autoSpaceDE w:val="0"/>
        <w:autoSpaceDN w:val="0"/>
        <w:adjustRightInd w:val="0"/>
        <w:textAlignment w:val="baseline"/>
      </w:pPr>
      <w:r>
        <w:t>R2-1711463</w:t>
      </w:r>
      <w:r w:rsidR="00D56950">
        <w:t xml:space="preserve"> </w:t>
      </w:r>
      <w:r w:rsidR="00D56950" w:rsidRPr="009A1DC0">
        <w:rPr>
          <w:i/>
        </w:rPr>
        <w:t xml:space="preserve">Mobility enhancements for Aerial vehicles – </w:t>
      </w:r>
      <w:r>
        <w:rPr>
          <w:i/>
        </w:rPr>
        <w:t>f</w:t>
      </w:r>
      <w:r w:rsidR="00D56950">
        <w:rPr>
          <w:i/>
        </w:rPr>
        <w:t>ull buffer</w:t>
      </w:r>
      <w:r>
        <w:rPr>
          <w:i/>
        </w:rPr>
        <w:t xml:space="preserve"> scenario</w:t>
      </w:r>
      <w:r w:rsidR="00D56950" w:rsidRPr="009A1DC0">
        <w:rPr>
          <w:i/>
        </w:rPr>
        <w:t xml:space="preserve"> results</w:t>
      </w:r>
      <w:r w:rsidR="00D56950">
        <w:t>, 3GPP TSG-RAN WG2 #99bis, Prague, Czech Republic, 9 - 13 October 2017</w:t>
      </w:r>
      <w:bookmarkEnd w:id="8"/>
    </w:p>
    <w:bookmarkEnd w:id="7"/>
    <w:p w14:paraId="759CC856" w14:textId="77777777" w:rsidR="00D56950" w:rsidRPr="00F7367E" w:rsidRDefault="00D56950" w:rsidP="00D56950">
      <w:pPr>
        <w:numPr>
          <w:ilvl w:val="0"/>
          <w:numId w:val="4"/>
        </w:numPr>
        <w:overflowPunct w:val="0"/>
        <w:autoSpaceDE w:val="0"/>
        <w:autoSpaceDN w:val="0"/>
        <w:adjustRightInd w:val="0"/>
        <w:textAlignment w:val="baseline"/>
      </w:pPr>
      <w:r w:rsidRPr="00E423DC">
        <w:t>3</w:t>
      </w:r>
      <w:r w:rsidRPr="00B620B2">
        <w:t>GPP TR 36.777 V0.1.0</w:t>
      </w:r>
      <w:r>
        <w:t xml:space="preserve">, </w:t>
      </w:r>
      <w:r w:rsidRPr="00E423DC">
        <w:rPr>
          <w:i/>
        </w:rPr>
        <w:t>Study on Enhanced LTE Support for Aerial Vehicles</w:t>
      </w:r>
    </w:p>
    <w:p w14:paraId="6198A270" w14:textId="5B381A2C" w:rsidR="00433160" w:rsidRDefault="00433160" w:rsidP="004E7C41">
      <w:pPr>
        <w:spacing w:after="0"/>
      </w:pPr>
    </w:p>
    <w:sectPr w:rsidR="0043316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58E89C" w14:textId="77777777" w:rsidR="00BF4962" w:rsidRDefault="00BF4962">
      <w:r>
        <w:separator/>
      </w:r>
    </w:p>
  </w:endnote>
  <w:endnote w:type="continuationSeparator" w:id="0">
    <w:p w14:paraId="52EDD070" w14:textId="77777777" w:rsidR="00BF4962" w:rsidRDefault="00BF4962">
      <w:r>
        <w:continuationSeparator/>
      </w:r>
    </w:p>
  </w:endnote>
  <w:endnote w:type="continuationNotice" w:id="1">
    <w:p w14:paraId="3B69E902" w14:textId="77777777" w:rsidR="0058055C" w:rsidRDefault="005805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44D1DF" w14:textId="77777777" w:rsidR="00BF4962" w:rsidRDefault="00BF4962">
      <w:r>
        <w:separator/>
      </w:r>
    </w:p>
  </w:footnote>
  <w:footnote w:type="continuationSeparator" w:id="0">
    <w:p w14:paraId="31A31E4D" w14:textId="77777777" w:rsidR="00BF4962" w:rsidRDefault="00BF4962">
      <w:r>
        <w:continuationSeparator/>
      </w:r>
    </w:p>
  </w:footnote>
  <w:footnote w:type="continuationNotice" w:id="1">
    <w:p w14:paraId="59B904D2" w14:textId="77777777" w:rsidR="0058055C" w:rsidRDefault="0058055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1F067A"/>
    <w:multiLevelType w:val="hybridMultilevel"/>
    <w:tmpl w:val="41364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C77334"/>
    <w:multiLevelType w:val="hybridMultilevel"/>
    <w:tmpl w:val="B81805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BB0DC2"/>
    <w:multiLevelType w:val="hybridMultilevel"/>
    <w:tmpl w:val="8604C200"/>
    <w:lvl w:ilvl="0" w:tplc="53EE4A08">
      <w:numFmt w:val="bullet"/>
      <w:lvlText w:val="-"/>
      <w:lvlJc w:val="left"/>
      <w:pPr>
        <w:ind w:left="417" w:hanging="360"/>
      </w:pPr>
      <w:rPr>
        <w:rFonts w:ascii="Arial" w:eastAsia="Times New Roman" w:hAnsi="Arial" w:cs="Arial" w:hint="default"/>
      </w:rPr>
    </w:lvl>
    <w:lvl w:ilvl="1" w:tplc="08090003" w:tentative="1">
      <w:start w:val="1"/>
      <w:numFmt w:val="bullet"/>
      <w:lvlText w:val="o"/>
      <w:lvlJc w:val="left"/>
      <w:pPr>
        <w:ind w:left="1137" w:hanging="360"/>
      </w:pPr>
      <w:rPr>
        <w:rFonts w:ascii="Courier New" w:hAnsi="Courier New" w:cs="Courier New" w:hint="default"/>
      </w:rPr>
    </w:lvl>
    <w:lvl w:ilvl="2" w:tplc="08090005" w:tentative="1">
      <w:start w:val="1"/>
      <w:numFmt w:val="bullet"/>
      <w:lvlText w:val=""/>
      <w:lvlJc w:val="left"/>
      <w:pPr>
        <w:ind w:left="1857" w:hanging="360"/>
      </w:pPr>
      <w:rPr>
        <w:rFonts w:ascii="Wingdings" w:hAnsi="Wingdings" w:hint="default"/>
      </w:rPr>
    </w:lvl>
    <w:lvl w:ilvl="3" w:tplc="08090001" w:tentative="1">
      <w:start w:val="1"/>
      <w:numFmt w:val="bullet"/>
      <w:lvlText w:val=""/>
      <w:lvlJc w:val="left"/>
      <w:pPr>
        <w:ind w:left="2577" w:hanging="360"/>
      </w:pPr>
      <w:rPr>
        <w:rFonts w:ascii="Symbol" w:hAnsi="Symbol" w:hint="default"/>
      </w:rPr>
    </w:lvl>
    <w:lvl w:ilvl="4" w:tplc="08090003" w:tentative="1">
      <w:start w:val="1"/>
      <w:numFmt w:val="bullet"/>
      <w:lvlText w:val="o"/>
      <w:lvlJc w:val="left"/>
      <w:pPr>
        <w:ind w:left="3297" w:hanging="360"/>
      </w:pPr>
      <w:rPr>
        <w:rFonts w:ascii="Courier New" w:hAnsi="Courier New" w:cs="Courier New" w:hint="default"/>
      </w:rPr>
    </w:lvl>
    <w:lvl w:ilvl="5" w:tplc="08090005" w:tentative="1">
      <w:start w:val="1"/>
      <w:numFmt w:val="bullet"/>
      <w:lvlText w:val=""/>
      <w:lvlJc w:val="left"/>
      <w:pPr>
        <w:ind w:left="4017" w:hanging="360"/>
      </w:pPr>
      <w:rPr>
        <w:rFonts w:ascii="Wingdings" w:hAnsi="Wingdings" w:hint="default"/>
      </w:rPr>
    </w:lvl>
    <w:lvl w:ilvl="6" w:tplc="08090001" w:tentative="1">
      <w:start w:val="1"/>
      <w:numFmt w:val="bullet"/>
      <w:lvlText w:val=""/>
      <w:lvlJc w:val="left"/>
      <w:pPr>
        <w:ind w:left="4737" w:hanging="360"/>
      </w:pPr>
      <w:rPr>
        <w:rFonts w:ascii="Symbol" w:hAnsi="Symbol" w:hint="default"/>
      </w:rPr>
    </w:lvl>
    <w:lvl w:ilvl="7" w:tplc="08090003" w:tentative="1">
      <w:start w:val="1"/>
      <w:numFmt w:val="bullet"/>
      <w:lvlText w:val="o"/>
      <w:lvlJc w:val="left"/>
      <w:pPr>
        <w:ind w:left="5457" w:hanging="360"/>
      </w:pPr>
      <w:rPr>
        <w:rFonts w:ascii="Courier New" w:hAnsi="Courier New" w:cs="Courier New" w:hint="default"/>
      </w:rPr>
    </w:lvl>
    <w:lvl w:ilvl="8" w:tplc="08090005" w:tentative="1">
      <w:start w:val="1"/>
      <w:numFmt w:val="bullet"/>
      <w:lvlText w:val=""/>
      <w:lvlJc w:val="left"/>
      <w:pPr>
        <w:ind w:left="6177" w:hanging="360"/>
      </w:pPr>
      <w:rPr>
        <w:rFonts w:ascii="Wingdings" w:hAnsi="Wingdings" w:hint="default"/>
      </w:rPr>
    </w:lvl>
  </w:abstractNum>
  <w:abstractNum w:abstractNumId="5" w15:restartNumberingAfterBreak="0">
    <w:nsid w:val="11273378"/>
    <w:multiLevelType w:val="hybridMultilevel"/>
    <w:tmpl w:val="253AA716"/>
    <w:lvl w:ilvl="0" w:tplc="C65C490E">
      <w:start w:val="1"/>
      <w:numFmt w:val="lowerLetter"/>
      <w:lvlText w:val="%1)"/>
      <w:lvlJc w:val="left"/>
      <w:pPr>
        <w:ind w:left="417" w:hanging="360"/>
      </w:pPr>
      <w:rPr>
        <w:rFonts w:hint="default"/>
      </w:rPr>
    </w:lvl>
    <w:lvl w:ilvl="1" w:tplc="08090019" w:tentative="1">
      <w:start w:val="1"/>
      <w:numFmt w:val="lowerLetter"/>
      <w:lvlText w:val="%2."/>
      <w:lvlJc w:val="left"/>
      <w:pPr>
        <w:ind w:left="1137" w:hanging="360"/>
      </w:pPr>
    </w:lvl>
    <w:lvl w:ilvl="2" w:tplc="0809001B" w:tentative="1">
      <w:start w:val="1"/>
      <w:numFmt w:val="lowerRoman"/>
      <w:lvlText w:val="%3."/>
      <w:lvlJc w:val="right"/>
      <w:pPr>
        <w:ind w:left="1857" w:hanging="180"/>
      </w:pPr>
    </w:lvl>
    <w:lvl w:ilvl="3" w:tplc="0809000F" w:tentative="1">
      <w:start w:val="1"/>
      <w:numFmt w:val="decimal"/>
      <w:lvlText w:val="%4."/>
      <w:lvlJc w:val="left"/>
      <w:pPr>
        <w:ind w:left="2577" w:hanging="360"/>
      </w:pPr>
    </w:lvl>
    <w:lvl w:ilvl="4" w:tplc="08090019" w:tentative="1">
      <w:start w:val="1"/>
      <w:numFmt w:val="lowerLetter"/>
      <w:lvlText w:val="%5."/>
      <w:lvlJc w:val="left"/>
      <w:pPr>
        <w:ind w:left="3297" w:hanging="360"/>
      </w:pPr>
    </w:lvl>
    <w:lvl w:ilvl="5" w:tplc="0809001B" w:tentative="1">
      <w:start w:val="1"/>
      <w:numFmt w:val="lowerRoman"/>
      <w:lvlText w:val="%6."/>
      <w:lvlJc w:val="right"/>
      <w:pPr>
        <w:ind w:left="4017" w:hanging="180"/>
      </w:pPr>
    </w:lvl>
    <w:lvl w:ilvl="6" w:tplc="0809000F" w:tentative="1">
      <w:start w:val="1"/>
      <w:numFmt w:val="decimal"/>
      <w:lvlText w:val="%7."/>
      <w:lvlJc w:val="left"/>
      <w:pPr>
        <w:ind w:left="4737" w:hanging="360"/>
      </w:pPr>
    </w:lvl>
    <w:lvl w:ilvl="7" w:tplc="08090019" w:tentative="1">
      <w:start w:val="1"/>
      <w:numFmt w:val="lowerLetter"/>
      <w:lvlText w:val="%8."/>
      <w:lvlJc w:val="left"/>
      <w:pPr>
        <w:ind w:left="5457" w:hanging="360"/>
      </w:pPr>
    </w:lvl>
    <w:lvl w:ilvl="8" w:tplc="0809001B" w:tentative="1">
      <w:start w:val="1"/>
      <w:numFmt w:val="lowerRoman"/>
      <w:lvlText w:val="%9."/>
      <w:lvlJc w:val="right"/>
      <w:pPr>
        <w:ind w:left="6177" w:hanging="180"/>
      </w:pPr>
    </w:lvl>
  </w:abstractNum>
  <w:abstractNum w:abstractNumId="6" w15:restartNumberingAfterBreak="0">
    <w:nsid w:val="12DF2BCF"/>
    <w:multiLevelType w:val="hybridMultilevel"/>
    <w:tmpl w:val="2DF0982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FDF69D1"/>
    <w:multiLevelType w:val="hybridMultilevel"/>
    <w:tmpl w:val="31BE983E"/>
    <w:lvl w:ilvl="0" w:tplc="8E1A192C">
      <w:start w:val="1"/>
      <w:numFmt w:val="decimal"/>
      <w:lvlText w:val="Proposal %1:"/>
      <w:lvlJc w:val="left"/>
      <w:pPr>
        <w:ind w:left="0" w:firstLine="0"/>
      </w:pPr>
      <w:rPr>
        <w:rFonts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6F07040"/>
    <w:multiLevelType w:val="hybridMultilevel"/>
    <w:tmpl w:val="3656F696"/>
    <w:lvl w:ilvl="0" w:tplc="37B22EB8">
      <w:start w:val="1"/>
      <w:numFmt w:val="decimal"/>
      <w:lvlText w:val="Observation %1:"/>
      <w:lvlJc w:val="left"/>
      <w:pPr>
        <w:ind w:left="720" w:hanging="360"/>
      </w:pPr>
      <w:rPr>
        <w:rFonts w:hint="eastAsia"/>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DB323A"/>
    <w:multiLevelType w:val="hybridMultilevel"/>
    <w:tmpl w:val="C608B81E"/>
    <w:lvl w:ilvl="0" w:tplc="9AF88340">
      <w:start w:val="1"/>
      <w:numFmt w:val="decimal"/>
      <w:lvlText w:val="Observation %1:"/>
      <w:lvlJc w:val="left"/>
      <w:pPr>
        <w:ind w:left="0" w:firstLine="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8C404AD"/>
    <w:multiLevelType w:val="hybridMultilevel"/>
    <w:tmpl w:val="44D4DD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B26119D"/>
    <w:multiLevelType w:val="hybridMultilevel"/>
    <w:tmpl w:val="F93876B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B6A7DEA"/>
    <w:multiLevelType w:val="hybridMultilevel"/>
    <w:tmpl w:val="AE8E2CF4"/>
    <w:lvl w:ilvl="0" w:tplc="67C429D6">
      <w:start w:val="1"/>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72882B7E"/>
    <w:multiLevelType w:val="hybridMultilevel"/>
    <w:tmpl w:val="767E3D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D632543"/>
    <w:multiLevelType w:val="hybridMultilevel"/>
    <w:tmpl w:val="7A64BF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12"/>
  </w:num>
  <w:num w:numId="6">
    <w:abstractNumId w:val="4"/>
  </w:num>
  <w:num w:numId="7">
    <w:abstractNumId w:val="13"/>
  </w:num>
  <w:num w:numId="8">
    <w:abstractNumId w:val="6"/>
  </w:num>
  <w:num w:numId="9">
    <w:abstractNumId w:val="5"/>
  </w:num>
  <w:num w:numId="10">
    <w:abstractNumId w:val="11"/>
  </w:num>
  <w:num w:numId="11">
    <w:abstractNumId w:val="15"/>
  </w:num>
  <w:num w:numId="12">
    <w:abstractNumId w:val="8"/>
  </w:num>
  <w:num w:numId="13">
    <w:abstractNumId w:val="9"/>
  </w:num>
  <w:num w:numId="14">
    <w:abstractNumId w:val="7"/>
  </w:num>
  <w:num w:numId="15">
    <w:abstractNumId w:val="3"/>
  </w:num>
  <w:num w:numId="16">
    <w:abstractNumId w:val="14"/>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B02"/>
    <w:rsid w:val="00001C00"/>
    <w:rsid w:val="00003A1C"/>
    <w:rsid w:val="00005BCC"/>
    <w:rsid w:val="00005C25"/>
    <w:rsid w:val="00005EA9"/>
    <w:rsid w:val="00011435"/>
    <w:rsid w:val="0001219E"/>
    <w:rsid w:val="000216C8"/>
    <w:rsid w:val="00024686"/>
    <w:rsid w:val="00025A58"/>
    <w:rsid w:val="00033397"/>
    <w:rsid w:val="000346B3"/>
    <w:rsid w:val="00035211"/>
    <w:rsid w:val="00040095"/>
    <w:rsid w:val="00041CCD"/>
    <w:rsid w:val="000446C5"/>
    <w:rsid w:val="00047DAC"/>
    <w:rsid w:val="000578BF"/>
    <w:rsid w:val="000602AC"/>
    <w:rsid w:val="0006084B"/>
    <w:rsid w:val="00064B2F"/>
    <w:rsid w:val="000674EB"/>
    <w:rsid w:val="00073E2A"/>
    <w:rsid w:val="0007680B"/>
    <w:rsid w:val="0007770E"/>
    <w:rsid w:val="00080512"/>
    <w:rsid w:val="00083A8C"/>
    <w:rsid w:val="00083DCC"/>
    <w:rsid w:val="00084CC4"/>
    <w:rsid w:val="0008614D"/>
    <w:rsid w:val="00086EAD"/>
    <w:rsid w:val="00090468"/>
    <w:rsid w:val="000907A8"/>
    <w:rsid w:val="00095618"/>
    <w:rsid w:val="00096D03"/>
    <w:rsid w:val="000A233A"/>
    <w:rsid w:val="000A3846"/>
    <w:rsid w:val="000A3961"/>
    <w:rsid w:val="000B2772"/>
    <w:rsid w:val="000B7BCF"/>
    <w:rsid w:val="000C3697"/>
    <w:rsid w:val="000C522B"/>
    <w:rsid w:val="000D0631"/>
    <w:rsid w:val="000D31DF"/>
    <w:rsid w:val="000D58AB"/>
    <w:rsid w:val="000E0F03"/>
    <w:rsid w:val="000E1CF1"/>
    <w:rsid w:val="000E3432"/>
    <w:rsid w:val="000E4CA1"/>
    <w:rsid w:val="000E5944"/>
    <w:rsid w:val="000E5F5A"/>
    <w:rsid w:val="000E6AD4"/>
    <w:rsid w:val="000E7230"/>
    <w:rsid w:val="000F3095"/>
    <w:rsid w:val="000F3914"/>
    <w:rsid w:val="000F5904"/>
    <w:rsid w:val="000F6ADF"/>
    <w:rsid w:val="0011297E"/>
    <w:rsid w:val="00112F1A"/>
    <w:rsid w:val="001176E2"/>
    <w:rsid w:val="00121F24"/>
    <w:rsid w:val="00127471"/>
    <w:rsid w:val="0013115C"/>
    <w:rsid w:val="001324E3"/>
    <w:rsid w:val="00136ECA"/>
    <w:rsid w:val="00145075"/>
    <w:rsid w:val="00151355"/>
    <w:rsid w:val="00153649"/>
    <w:rsid w:val="0016291E"/>
    <w:rsid w:val="001676BF"/>
    <w:rsid w:val="0017175A"/>
    <w:rsid w:val="00171B74"/>
    <w:rsid w:val="001741A0"/>
    <w:rsid w:val="00185FA4"/>
    <w:rsid w:val="00190C04"/>
    <w:rsid w:val="00194CD0"/>
    <w:rsid w:val="00195177"/>
    <w:rsid w:val="001B49C9"/>
    <w:rsid w:val="001C1D65"/>
    <w:rsid w:val="001C336F"/>
    <w:rsid w:val="001C4F79"/>
    <w:rsid w:val="001C66A7"/>
    <w:rsid w:val="001C6D9F"/>
    <w:rsid w:val="001D7EE9"/>
    <w:rsid w:val="001E0C23"/>
    <w:rsid w:val="001F0FF7"/>
    <w:rsid w:val="001F168B"/>
    <w:rsid w:val="001F7831"/>
    <w:rsid w:val="002022AF"/>
    <w:rsid w:val="00204045"/>
    <w:rsid w:val="00214781"/>
    <w:rsid w:val="002173CA"/>
    <w:rsid w:val="0022606D"/>
    <w:rsid w:val="00230DA7"/>
    <w:rsid w:val="002326A9"/>
    <w:rsid w:val="00234BEE"/>
    <w:rsid w:val="002364F1"/>
    <w:rsid w:val="00242001"/>
    <w:rsid w:val="00245068"/>
    <w:rsid w:val="00245BED"/>
    <w:rsid w:val="00261012"/>
    <w:rsid w:val="00262477"/>
    <w:rsid w:val="00264171"/>
    <w:rsid w:val="002700DE"/>
    <w:rsid w:val="00270FE2"/>
    <w:rsid w:val="002747EC"/>
    <w:rsid w:val="00275DDD"/>
    <w:rsid w:val="00276367"/>
    <w:rsid w:val="00284336"/>
    <w:rsid w:val="00285370"/>
    <w:rsid w:val="002855BF"/>
    <w:rsid w:val="00286E81"/>
    <w:rsid w:val="002929FE"/>
    <w:rsid w:val="00295D40"/>
    <w:rsid w:val="002A019E"/>
    <w:rsid w:val="002A30EC"/>
    <w:rsid w:val="002B3F16"/>
    <w:rsid w:val="002C0A0A"/>
    <w:rsid w:val="002C78B3"/>
    <w:rsid w:val="002C7B47"/>
    <w:rsid w:val="002D3A35"/>
    <w:rsid w:val="002F0D22"/>
    <w:rsid w:val="002F2CBA"/>
    <w:rsid w:val="002F369C"/>
    <w:rsid w:val="003172DC"/>
    <w:rsid w:val="003209CD"/>
    <w:rsid w:val="00323950"/>
    <w:rsid w:val="00325AE3"/>
    <w:rsid w:val="00326069"/>
    <w:rsid w:val="00327DC8"/>
    <w:rsid w:val="00333A0F"/>
    <w:rsid w:val="003357E7"/>
    <w:rsid w:val="0033616D"/>
    <w:rsid w:val="00336AB0"/>
    <w:rsid w:val="00337A0F"/>
    <w:rsid w:val="003407C4"/>
    <w:rsid w:val="0035462D"/>
    <w:rsid w:val="003658FD"/>
    <w:rsid w:val="00370396"/>
    <w:rsid w:val="003840C3"/>
    <w:rsid w:val="00386D9D"/>
    <w:rsid w:val="0039294A"/>
    <w:rsid w:val="003A1424"/>
    <w:rsid w:val="003A4401"/>
    <w:rsid w:val="003B3645"/>
    <w:rsid w:val="003B40AD"/>
    <w:rsid w:val="003C0650"/>
    <w:rsid w:val="003C1AD8"/>
    <w:rsid w:val="003C3358"/>
    <w:rsid w:val="003C4E37"/>
    <w:rsid w:val="003D146E"/>
    <w:rsid w:val="003D3913"/>
    <w:rsid w:val="003D48DE"/>
    <w:rsid w:val="003D5843"/>
    <w:rsid w:val="003E16BE"/>
    <w:rsid w:val="003E5D9A"/>
    <w:rsid w:val="003E6975"/>
    <w:rsid w:val="003F0B17"/>
    <w:rsid w:val="003F416F"/>
    <w:rsid w:val="003F6AC2"/>
    <w:rsid w:val="003F7FC4"/>
    <w:rsid w:val="004006E8"/>
    <w:rsid w:val="00401855"/>
    <w:rsid w:val="00407DCF"/>
    <w:rsid w:val="00412749"/>
    <w:rsid w:val="00414486"/>
    <w:rsid w:val="00421808"/>
    <w:rsid w:val="004261E2"/>
    <w:rsid w:val="004269B6"/>
    <w:rsid w:val="004279FE"/>
    <w:rsid w:val="00433160"/>
    <w:rsid w:val="0043415F"/>
    <w:rsid w:val="00436806"/>
    <w:rsid w:val="00453EB1"/>
    <w:rsid w:val="0046181D"/>
    <w:rsid w:val="00463B0C"/>
    <w:rsid w:val="00470BBD"/>
    <w:rsid w:val="004733B7"/>
    <w:rsid w:val="00477455"/>
    <w:rsid w:val="004807B8"/>
    <w:rsid w:val="00482ACA"/>
    <w:rsid w:val="004854C1"/>
    <w:rsid w:val="0049001F"/>
    <w:rsid w:val="004920DF"/>
    <w:rsid w:val="004A6888"/>
    <w:rsid w:val="004B0162"/>
    <w:rsid w:val="004C4F5A"/>
    <w:rsid w:val="004D3578"/>
    <w:rsid w:val="004D380D"/>
    <w:rsid w:val="004D6421"/>
    <w:rsid w:val="004E213A"/>
    <w:rsid w:val="004E7C41"/>
    <w:rsid w:val="004F1D5C"/>
    <w:rsid w:val="004F32AF"/>
    <w:rsid w:val="00501D60"/>
    <w:rsid w:val="00502CFD"/>
    <w:rsid w:val="00503171"/>
    <w:rsid w:val="0050526A"/>
    <w:rsid w:val="00506C28"/>
    <w:rsid w:val="00510BF5"/>
    <w:rsid w:val="005130C7"/>
    <w:rsid w:val="00514C81"/>
    <w:rsid w:val="00522E8E"/>
    <w:rsid w:val="005261A5"/>
    <w:rsid w:val="00531647"/>
    <w:rsid w:val="0053294A"/>
    <w:rsid w:val="0053452E"/>
    <w:rsid w:val="005349C4"/>
    <w:rsid w:val="00534DA0"/>
    <w:rsid w:val="00535101"/>
    <w:rsid w:val="00540F60"/>
    <w:rsid w:val="00541F67"/>
    <w:rsid w:val="00543E6C"/>
    <w:rsid w:val="005476C1"/>
    <w:rsid w:val="00547E38"/>
    <w:rsid w:val="00554365"/>
    <w:rsid w:val="00560E4D"/>
    <w:rsid w:val="00564DAA"/>
    <w:rsid w:val="00565087"/>
    <w:rsid w:val="0056573F"/>
    <w:rsid w:val="005701B4"/>
    <w:rsid w:val="00574BAB"/>
    <w:rsid w:val="00576833"/>
    <w:rsid w:val="00576CD2"/>
    <w:rsid w:val="00580191"/>
    <w:rsid w:val="005801CA"/>
    <w:rsid w:val="005802BC"/>
    <w:rsid w:val="0058055C"/>
    <w:rsid w:val="0058193B"/>
    <w:rsid w:val="00582DA4"/>
    <w:rsid w:val="00582EDB"/>
    <w:rsid w:val="005877B3"/>
    <w:rsid w:val="00596F34"/>
    <w:rsid w:val="005C5C50"/>
    <w:rsid w:val="005C682D"/>
    <w:rsid w:val="005C7390"/>
    <w:rsid w:val="005C7B31"/>
    <w:rsid w:val="005D0F2F"/>
    <w:rsid w:val="005D6E86"/>
    <w:rsid w:val="005D76FB"/>
    <w:rsid w:val="005E060C"/>
    <w:rsid w:val="005E4A72"/>
    <w:rsid w:val="005E759F"/>
    <w:rsid w:val="005F1649"/>
    <w:rsid w:val="005F4E90"/>
    <w:rsid w:val="005F624D"/>
    <w:rsid w:val="006014AE"/>
    <w:rsid w:val="00601A03"/>
    <w:rsid w:val="00611566"/>
    <w:rsid w:val="006120BD"/>
    <w:rsid w:val="00612BC0"/>
    <w:rsid w:val="0061360B"/>
    <w:rsid w:val="006142CB"/>
    <w:rsid w:val="00631CDA"/>
    <w:rsid w:val="0063315B"/>
    <w:rsid w:val="00646D99"/>
    <w:rsid w:val="00653BE9"/>
    <w:rsid w:val="00656910"/>
    <w:rsid w:val="00657369"/>
    <w:rsid w:val="006606B0"/>
    <w:rsid w:val="00660DD4"/>
    <w:rsid w:val="00661522"/>
    <w:rsid w:val="00661D26"/>
    <w:rsid w:val="0066300E"/>
    <w:rsid w:val="00664645"/>
    <w:rsid w:val="00670B83"/>
    <w:rsid w:val="0067235A"/>
    <w:rsid w:val="00672EC3"/>
    <w:rsid w:val="0067441D"/>
    <w:rsid w:val="006764AF"/>
    <w:rsid w:val="0068384E"/>
    <w:rsid w:val="00683B81"/>
    <w:rsid w:val="00687DE9"/>
    <w:rsid w:val="00693C30"/>
    <w:rsid w:val="0069544C"/>
    <w:rsid w:val="006B2FA6"/>
    <w:rsid w:val="006B4122"/>
    <w:rsid w:val="006C1FD7"/>
    <w:rsid w:val="006C35B0"/>
    <w:rsid w:val="006C66D8"/>
    <w:rsid w:val="006D1E24"/>
    <w:rsid w:val="006D2FF6"/>
    <w:rsid w:val="006D518F"/>
    <w:rsid w:val="006E1417"/>
    <w:rsid w:val="006E22AA"/>
    <w:rsid w:val="006E31EF"/>
    <w:rsid w:val="006E7CF8"/>
    <w:rsid w:val="006F238E"/>
    <w:rsid w:val="006F6A2C"/>
    <w:rsid w:val="007012AE"/>
    <w:rsid w:val="007052B0"/>
    <w:rsid w:val="00705C78"/>
    <w:rsid w:val="007077D7"/>
    <w:rsid w:val="00710201"/>
    <w:rsid w:val="00724463"/>
    <w:rsid w:val="00733DD4"/>
    <w:rsid w:val="00733F1E"/>
    <w:rsid w:val="007342B5"/>
    <w:rsid w:val="00734A5B"/>
    <w:rsid w:val="00737290"/>
    <w:rsid w:val="00737F7A"/>
    <w:rsid w:val="00742F9C"/>
    <w:rsid w:val="00743C25"/>
    <w:rsid w:val="00744602"/>
    <w:rsid w:val="00744E76"/>
    <w:rsid w:val="00744FC6"/>
    <w:rsid w:val="0074753C"/>
    <w:rsid w:val="00757704"/>
    <w:rsid w:val="00757D40"/>
    <w:rsid w:val="00770F7B"/>
    <w:rsid w:val="007740FB"/>
    <w:rsid w:val="007746B1"/>
    <w:rsid w:val="00780AFE"/>
    <w:rsid w:val="00781849"/>
    <w:rsid w:val="00781F0F"/>
    <w:rsid w:val="007855B9"/>
    <w:rsid w:val="00786124"/>
    <w:rsid w:val="0078727C"/>
    <w:rsid w:val="0079049D"/>
    <w:rsid w:val="0079286E"/>
    <w:rsid w:val="007A01A8"/>
    <w:rsid w:val="007A0E77"/>
    <w:rsid w:val="007A1704"/>
    <w:rsid w:val="007A270B"/>
    <w:rsid w:val="007A387D"/>
    <w:rsid w:val="007A5675"/>
    <w:rsid w:val="007A6382"/>
    <w:rsid w:val="007A7758"/>
    <w:rsid w:val="007B0D5B"/>
    <w:rsid w:val="007B18D8"/>
    <w:rsid w:val="007B5572"/>
    <w:rsid w:val="007C095F"/>
    <w:rsid w:val="007D0FFF"/>
    <w:rsid w:val="007D14A1"/>
    <w:rsid w:val="007D6D61"/>
    <w:rsid w:val="007E0878"/>
    <w:rsid w:val="007E18C8"/>
    <w:rsid w:val="007F004D"/>
    <w:rsid w:val="007F700D"/>
    <w:rsid w:val="008028A4"/>
    <w:rsid w:val="00803553"/>
    <w:rsid w:val="008045E8"/>
    <w:rsid w:val="00804C6D"/>
    <w:rsid w:val="00813245"/>
    <w:rsid w:val="00822B8F"/>
    <w:rsid w:val="00822CC7"/>
    <w:rsid w:val="00825961"/>
    <w:rsid w:val="0083248B"/>
    <w:rsid w:val="0084081C"/>
    <w:rsid w:val="00852725"/>
    <w:rsid w:val="008644C1"/>
    <w:rsid w:val="0086508E"/>
    <w:rsid w:val="00865A63"/>
    <w:rsid w:val="008768CA"/>
    <w:rsid w:val="00876AA6"/>
    <w:rsid w:val="00877EF9"/>
    <w:rsid w:val="00880559"/>
    <w:rsid w:val="008813EE"/>
    <w:rsid w:val="00891EF6"/>
    <w:rsid w:val="00892A26"/>
    <w:rsid w:val="00892BA5"/>
    <w:rsid w:val="0089458C"/>
    <w:rsid w:val="008A2049"/>
    <w:rsid w:val="008A38F7"/>
    <w:rsid w:val="008A4FC8"/>
    <w:rsid w:val="008A52C1"/>
    <w:rsid w:val="008B4D96"/>
    <w:rsid w:val="008B5306"/>
    <w:rsid w:val="008C3D23"/>
    <w:rsid w:val="008C5D88"/>
    <w:rsid w:val="008D0E33"/>
    <w:rsid w:val="008D189F"/>
    <w:rsid w:val="008D70AA"/>
    <w:rsid w:val="008E16D8"/>
    <w:rsid w:val="008F25D6"/>
    <w:rsid w:val="008F2AFB"/>
    <w:rsid w:val="008F49B5"/>
    <w:rsid w:val="008F5269"/>
    <w:rsid w:val="009009F0"/>
    <w:rsid w:val="0090271F"/>
    <w:rsid w:val="00902DB9"/>
    <w:rsid w:val="0090466A"/>
    <w:rsid w:val="00911B17"/>
    <w:rsid w:val="00915F68"/>
    <w:rsid w:val="009233C8"/>
    <w:rsid w:val="00926A8F"/>
    <w:rsid w:val="00930B88"/>
    <w:rsid w:val="00936071"/>
    <w:rsid w:val="009364E5"/>
    <w:rsid w:val="00940212"/>
    <w:rsid w:val="009405AB"/>
    <w:rsid w:val="00942EC2"/>
    <w:rsid w:val="00946BF3"/>
    <w:rsid w:val="00955891"/>
    <w:rsid w:val="009563BE"/>
    <w:rsid w:val="00956A2D"/>
    <w:rsid w:val="00961B32"/>
    <w:rsid w:val="009636F3"/>
    <w:rsid w:val="00970DB3"/>
    <w:rsid w:val="00971A8C"/>
    <w:rsid w:val="00974BB0"/>
    <w:rsid w:val="00976D40"/>
    <w:rsid w:val="0098107D"/>
    <w:rsid w:val="0099328A"/>
    <w:rsid w:val="009979C3"/>
    <w:rsid w:val="009A0AF3"/>
    <w:rsid w:val="009A1DC0"/>
    <w:rsid w:val="009A2802"/>
    <w:rsid w:val="009A2F47"/>
    <w:rsid w:val="009A30E1"/>
    <w:rsid w:val="009A75AF"/>
    <w:rsid w:val="009B07CD"/>
    <w:rsid w:val="009B24E5"/>
    <w:rsid w:val="009B7885"/>
    <w:rsid w:val="009C19E9"/>
    <w:rsid w:val="009C49EE"/>
    <w:rsid w:val="009C7872"/>
    <w:rsid w:val="009D27B3"/>
    <w:rsid w:val="009D2F32"/>
    <w:rsid w:val="009D74A6"/>
    <w:rsid w:val="009F003C"/>
    <w:rsid w:val="009F45D4"/>
    <w:rsid w:val="00A0356F"/>
    <w:rsid w:val="00A10F02"/>
    <w:rsid w:val="00A13C9F"/>
    <w:rsid w:val="00A168EA"/>
    <w:rsid w:val="00A17737"/>
    <w:rsid w:val="00A17B97"/>
    <w:rsid w:val="00A204CA"/>
    <w:rsid w:val="00A30444"/>
    <w:rsid w:val="00A31B12"/>
    <w:rsid w:val="00A32BF5"/>
    <w:rsid w:val="00A37692"/>
    <w:rsid w:val="00A37C17"/>
    <w:rsid w:val="00A403DB"/>
    <w:rsid w:val="00A46010"/>
    <w:rsid w:val="00A5307A"/>
    <w:rsid w:val="00A53724"/>
    <w:rsid w:val="00A63E4E"/>
    <w:rsid w:val="00A72A73"/>
    <w:rsid w:val="00A72DBC"/>
    <w:rsid w:val="00A75B7A"/>
    <w:rsid w:val="00A75F4B"/>
    <w:rsid w:val="00A80F06"/>
    <w:rsid w:val="00A82346"/>
    <w:rsid w:val="00A83D68"/>
    <w:rsid w:val="00A8527B"/>
    <w:rsid w:val="00A8534B"/>
    <w:rsid w:val="00A95ACA"/>
    <w:rsid w:val="00A9671C"/>
    <w:rsid w:val="00A970B5"/>
    <w:rsid w:val="00AA1553"/>
    <w:rsid w:val="00AA4491"/>
    <w:rsid w:val="00AA7523"/>
    <w:rsid w:val="00AC7E0A"/>
    <w:rsid w:val="00AD7BA3"/>
    <w:rsid w:val="00B07EB5"/>
    <w:rsid w:val="00B15449"/>
    <w:rsid w:val="00B15DC5"/>
    <w:rsid w:val="00B2301A"/>
    <w:rsid w:val="00B23349"/>
    <w:rsid w:val="00B26A91"/>
    <w:rsid w:val="00B32050"/>
    <w:rsid w:val="00B34CEF"/>
    <w:rsid w:val="00B3630B"/>
    <w:rsid w:val="00B4124D"/>
    <w:rsid w:val="00B42ADA"/>
    <w:rsid w:val="00B47FD1"/>
    <w:rsid w:val="00B516BB"/>
    <w:rsid w:val="00B540D4"/>
    <w:rsid w:val="00B6696B"/>
    <w:rsid w:val="00B7007D"/>
    <w:rsid w:val="00B70E49"/>
    <w:rsid w:val="00B76EF9"/>
    <w:rsid w:val="00B771BD"/>
    <w:rsid w:val="00B8212D"/>
    <w:rsid w:val="00B82B8F"/>
    <w:rsid w:val="00B87383"/>
    <w:rsid w:val="00B973B4"/>
    <w:rsid w:val="00BA4E65"/>
    <w:rsid w:val="00BC23E8"/>
    <w:rsid w:val="00BC29CA"/>
    <w:rsid w:val="00BC43F1"/>
    <w:rsid w:val="00BC56F9"/>
    <w:rsid w:val="00BC5BCD"/>
    <w:rsid w:val="00BC62D7"/>
    <w:rsid w:val="00BD24A5"/>
    <w:rsid w:val="00BD592A"/>
    <w:rsid w:val="00BD5B99"/>
    <w:rsid w:val="00BE0306"/>
    <w:rsid w:val="00BE7798"/>
    <w:rsid w:val="00BF4962"/>
    <w:rsid w:val="00C02A86"/>
    <w:rsid w:val="00C0354F"/>
    <w:rsid w:val="00C03A75"/>
    <w:rsid w:val="00C05403"/>
    <w:rsid w:val="00C10E47"/>
    <w:rsid w:val="00C117E3"/>
    <w:rsid w:val="00C12B51"/>
    <w:rsid w:val="00C13778"/>
    <w:rsid w:val="00C1402C"/>
    <w:rsid w:val="00C24650"/>
    <w:rsid w:val="00C261ED"/>
    <w:rsid w:val="00C273B3"/>
    <w:rsid w:val="00C33079"/>
    <w:rsid w:val="00C44BDE"/>
    <w:rsid w:val="00C579B3"/>
    <w:rsid w:val="00C6331C"/>
    <w:rsid w:val="00C6484C"/>
    <w:rsid w:val="00C7120D"/>
    <w:rsid w:val="00C748BA"/>
    <w:rsid w:val="00C82F91"/>
    <w:rsid w:val="00C83A13"/>
    <w:rsid w:val="00C8452C"/>
    <w:rsid w:val="00C90674"/>
    <w:rsid w:val="00C9068C"/>
    <w:rsid w:val="00C9277B"/>
    <w:rsid w:val="00C92967"/>
    <w:rsid w:val="00C93FB9"/>
    <w:rsid w:val="00CA3D0C"/>
    <w:rsid w:val="00CA654B"/>
    <w:rsid w:val="00CB1EAB"/>
    <w:rsid w:val="00CB379D"/>
    <w:rsid w:val="00CB4F2A"/>
    <w:rsid w:val="00CC28FF"/>
    <w:rsid w:val="00CD2225"/>
    <w:rsid w:val="00CD4C7B"/>
    <w:rsid w:val="00CD6488"/>
    <w:rsid w:val="00CE08AD"/>
    <w:rsid w:val="00CF1E0B"/>
    <w:rsid w:val="00CF5DA4"/>
    <w:rsid w:val="00CF671A"/>
    <w:rsid w:val="00CF774D"/>
    <w:rsid w:val="00D04D08"/>
    <w:rsid w:val="00D06DF7"/>
    <w:rsid w:val="00D222C1"/>
    <w:rsid w:val="00D23654"/>
    <w:rsid w:val="00D349D6"/>
    <w:rsid w:val="00D42896"/>
    <w:rsid w:val="00D44879"/>
    <w:rsid w:val="00D45A9B"/>
    <w:rsid w:val="00D52503"/>
    <w:rsid w:val="00D52726"/>
    <w:rsid w:val="00D52D03"/>
    <w:rsid w:val="00D558B3"/>
    <w:rsid w:val="00D5687F"/>
    <w:rsid w:val="00D56950"/>
    <w:rsid w:val="00D61933"/>
    <w:rsid w:val="00D624CF"/>
    <w:rsid w:val="00D65DFC"/>
    <w:rsid w:val="00D6763C"/>
    <w:rsid w:val="00D7107F"/>
    <w:rsid w:val="00D71D5A"/>
    <w:rsid w:val="00D738D6"/>
    <w:rsid w:val="00D80795"/>
    <w:rsid w:val="00D854BE"/>
    <w:rsid w:val="00D87E00"/>
    <w:rsid w:val="00D9134D"/>
    <w:rsid w:val="00D93A64"/>
    <w:rsid w:val="00D96D11"/>
    <w:rsid w:val="00D96E15"/>
    <w:rsid w:val="00DA244A"/>
    <w:rsid w:val="00DA2E39"/>
    <w:rsid w:val="00DA63BC"/>
    <w:rsid w:val="00DA70D5"/>
    <w:rsid w:val="00DA70F5"/>
    <w:rsid w:val="00DA7A03"/>
    <w:rsid w:val="00DB1818"/>
    <w:rsid w:val="00DC0E3B"/>
    <w:rsid w:val="00DC309B"/>
    <w:rsid w:val="00DC4DA2"/>
    <w:rsid w:val="00DC6BAD"/>
    <w:rsid w:val="00DD1F8C"/>
    <w:rsid w:val="00DD4D7D"/>
    <w:rsid w:val="00DE48BC"/>
    <w:rsid w:val="00DF3E55"/>
    <w:rsid w:val="00DF6B86"/>
    <w:rsid w:val="00DF6FEE"/>
    <w:rsid w:val="00E13BF4"/>
    <w:rsid w:val="00E1577A"/>
    <w:rsid w:val="00E22E31"/>
    <w:rsid w:val="00E268D8"/>
    <w:rsid w:val="00E26C12"/>
    <w:rsid w:val="00E3401F"/>
    <w:rsid w:val="00E351ED"/>
    <w:rsid w:val="00E357A5"/>
    <w:rsid w:val="00E35870"/>
    <w:rsid w:val="00E41B0B"/>
    <w:rsid w:val="00E53F59"/>
    <w:rsid w:val="00E5644C"/>
    <w:rsid w:val="00E60EF9"/>
    <w:rsid w:val="00E61BA1"/>
    <w:rsid w:val="00E61CD8"/>
    <w:rsid w:val="00E62835"/>
    <w:rsid w:val="00E765CA"/>
    <w:rsid w:val="00E77645"/>
    <w:rsid w:val="00E82D74"/>
    <w:rsid w:val="00E83697"/>
    <w:rsid w:val="00E83DAB"/>
    <w:rsid w:val="00E9007F"/>
    <w:rsid w:val="00E91279"/>
    <w:rsid w:val="00E9468B"/>
    <w:rsid w:val="00E95766"/>
    <w:rsid w:val="00E975DD"/>
    <w:rsid w:val="00EA005B"/>
    <w:rsid w:val="00EA2787"/>
    <w:rsid w:val="00EA3FE0"/>
    <w:rsid w:val="00EA59E9"/>
    <w:rsid w:val="00EC36B1"/>
    <w:rsid w:val="00EC4A25"/>
    <w:rsid w:val="00EC66B2"/>
    <w:rsid w:val="00ED1E23"/>
    <w:rsid w:val="00EE451D"/>
    <w:rsid w:val="00F0154C"/>
    <w:rsid w:val="00F025A2"/>
    <w:rsid w:val="00F07388"/>
    <w:rsid w:val="00F07E19"/>
    <w:rsid w:val="00F1006C"/>
    <w:rsid w:val="00F12A89"/>
    <w:rsid w:val="00F2026E"/>
    <w:rsid w:val="00F2118B"/>
    <w:rsid w:val="00F2210A"/>
    <w:rsid w:val="00F32EAB"/>
    <w:rsid w:val="00F37743"/>
    <w:rsid w:val="00F508CF"/>
    <w:rsid w:val="00F50CC7"/>
    <w:rsid w:val="00F54A3D"/>
    <w:rsid w:val="00F54CB0"/>
    <w:rsid w:val="00F56101"/>
    <w:rsid w:val="00F653B8"/>
    <w:rsid w:val="00F71B89"/>
    <w:rsid w:val="00F7353C"/>
    <w:rsid w:val="00F7367E"/>
    <w:rsid w:val="00F74376"/>
    <w:rsid w:val="00F75B01"/>
    <w:rsid w:val="00F766B1"/>
    <w:rsid w:val="00F76F8F"/>
    <w:rsid w:val="00F9209A"/>
    <w:rsid w:val="00F93696"/>
    <w:rsid w:val="00F93709"/>
    <w:rsid w:val="00F93B89"/>
    <w:rsid w:val="00F9491A"/>
    <w:rsid w:val="00F97C6C"/>
    <w:rsid w:val="00FA1266"/>
    <w:rsid w:val="00FA3A56"/>
    <w:rsid w:val="00FA44FA"/>
    <w:rsid w:val="00FA4A82"/>
    <w:rsid w:val="00FB1C71"/>
    <w:rsid w:val="00FB2401"/>
    <w:rsid w:val="00FB36FA"/>
    <w:rsid w:val="00FB4C3A"/>
    <w:rsid w:val="00FC1192"/>
    <w:rsid w:val="00FC61F2"/>
    <w:rsid w:val="00FC7811"/>
    <w:rsid w:val="00FD537B"/>
    <w:rsid w:val="00FD7E6F"/>
    <w:rsid w:val="00FE141A"/>
    <w:rsid w:val="00FE4B7A"/>
    <w:rsid w:val="00FF616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554365"/>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3D3913"/>
    <w:pPr>
      <w:spacing w:after="0"/>
    </w:pPr>
    <w:rPr>
      <w:rFonts w:ascii="Segoe UI" w:hAnsi="Segoe UI" w:cs="Segoe UI"/>
      <w:sz w:val="18"/>
      <w:szCs w:val="18"/>
    </w:rPr>
  </w:style>
  <w:style w:type="character" w:customStyle="1" w:styleId="BalloonTextChar">
    <w:name w:val="Balloon Text Char"/>
    <w:basedOn w:val="DefaultParagraphFont"/>
    <w:link w:val="BalloonText"/>
    <w:rsid w:val="003D3913"/>
    <w:rPr>
      <w:rFonts w:ascii="Segoe UI" w:hAnsi="Segoe UI" w:cs="Segoe UI"/>
      <w:sz w:val="18"/>
      <w:szCs w:val="18"/>
      <w:lang w:eastAsia="en-US"/>
    </w:rPr>
  </w:style>
  <w:style w:type="paragraph" w:styleId="Caption">
    <w:name w:val="caption"/>
    <w:basedOn w:val="Normal"/>
    <w:next w:val="Normal"/>
    <w:unhideWhenUsed/>
    <w:qFormat/>
    <w:rsid w:val="00D23654"/>
    <w:pPr>
      <w:spacing w:after="200"/>
    </w:pPr>
    <w:rPr>
      <w:i/>
      <w:iCs/>
      <w:color w:val="44546A" w:themeColor="text2"/>
      <w:sz w:val="18"/>
      <w:szCs w:val="18"/>
    </w:rPr>
  </w:style>
  <w:style w:type="character" w:styleId="CommentReference">
    <w:name w:val="annotation reference"/>
    <w:basedOn w:val="DefaultParagraphFont"/>
    <w:rsid w:val="002F369C"/>
    <w:rPr>
      <w:sz w:val="16"/>
      <w:szCs w:val="16"/>
    </w:rPr>
  </w:style>
  <w:style w:type="paragraph" w:styleId="CommentText">
    <w:name w:val="annotation text"/>
    <w:basedOn w:val="Normal"/>
    <w:link w:val="CommentTextChar"/>
    <w:rsid w:val="002F369C"/>
  </w:style>
  <w:style w:type="character" w:customStyle="1" w:styleId="CommentTextChar">
    <w:name w:val="Comment Text Char"/>
    <w:basedOn w:val="DefaultParagraphFont"/>
    <w:link w:val="CommentText"/>
    <w:rsid w:val="002F369C"/>
    <w:rPr>
      <w:lang w:eastAsia="en-US"/>
    </w:rPr>
  </w:style>
  <w:style w:type="paragraph" w:styleId="CommentSubject">
    <w:name w:val="annotation subject"/>
    <w:basedOn w:val="CommentText"/>
    <w:next w:val="CommentText"/>
    <w:link w:val="CommentSubjectChar"/>
    <w:rsid w:val="002F369C"/>
    <w:rPr>
      <w:b/>
      <w:bCs/>
    </w:rPr>
  </w:style>
  <w:style w:type="character" w:customStyle="1" w:styleId="CommentSubjectChar">
    <w:name w:val="Comment Subject Char"/>
    <w:basedOn w:val="CommentTextChar"/>
    <w:link w:val="CommentSubject"/>
    <w:rsid w:val="002F369C"/>
    <w:rPr>
      <w:b/>
      <w:bCs/>
      <w:lang w:eastAsia="en-US"/>
    </w:rPr>
  </w:style>
  <w:style w:type="paragraph" w:styleId="ListParagraph">
    <w:name w:val="List Paragraph"/>
    <w:basedOn w:val="Normal"/>
    <w:uiPriority w:val="34"/>
    <w:qFormat/>
    <w:rsid w:val="00926A8F"/>
    <w:pPr>
      <w:ind w:left="720"/>
      <w:contextualSpacing/>
    </w:pPr>
  </w:style>
  <w:style w:type="character" w:customStyle="1" w:styleId="Heading1Char">
    <w:name w:val="Heading 1 Char"/>
    <w:basedOn w:val="DefaultParagraphFont"/>
    <w:link w:val="Heading1"/>
    <w:rsid w:val="00554365"/>
    <w:rPr>
      <w:rFonts w:ascii="Arial" w:hAnsi="Arial"/>
      <w:sz w:val="36"/>
      <w:lang w:eastAsia="en-US"/>
    </w:rPr>
  </w:style>
  <w:style w:type="paragraph" w:styleId="Revision">
    <w:name w:val="Revision"/>
    <w:hidden/>
    <w:uiPriority w:val="99"/>
    <w:semiHidden/>
    <w:rsid w:val="000A233A"/>
    <w:rPr>
      <w:lang w:eastAsia="en-US"/>
    </w:rPr>
  </w:style>
  <w:style w:type="paragraph" w:styleId="NormalWeb">
    <w:name w:val="Normal (Web)"/>
    <w:basedOn w:val="Normal"/>
    <w:uiPriority w:val="99"/>
    <w:unhideWhenUsed/>
    <w:rsid w:val="005D76F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830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TNI2P53I3USP-1310471962-527</_dlc_DocId>
    <_dlc_DocIdUrl xmlns="71c5aaf6-e6ce-465b-b873-5148d2a4c105">
      <Url>https://nokia.sharepoint.com/sites/UAV/_layouts/15/DocIdRedir.aspx?ID=TNI2P53I3USP-1310471962-527</Url>
      <Description>TNI2P53I3USP-1310471962-527</Description>
    </_dlc_DocIdUrl>
    <Owner xmlns="71c5aaf6-e6ce-465b-b873-5148d2a4c105" xsi:nil="true"/>
    <DocumentType xmlns="71c5aaf6-e6ce-465b-b873-5148d2a4c105">Description</DocumentType>
    <NokiaConfidentiality xmlns="71c5aaf6-e6ce-465b-b873-5148d2a4c105">Nokia Internal Use</NokiaConfidentiality>
  </documentManagement>
</p:properties>
</file>

<file path=customXml/item3.xml><?xml version="1.0" encoding="utf-8"?>
<?mso-contentType ?>
<SharedContentType xmlns="Microsoft.SharePoint.Taxonomy.ContentTypeSync" SourceId="34c87397-5fc1-491e-85e7-d6110dbe9cbd" ContentTypeId="0x010100CE50E52E7543470BBDD3827FE50C59CB" PreviousValue="false"/>
</file>

<file path=customXml/item4.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E61CF3BF93BE89408BBE082B1CAE5027" ma:contentTypeVersion="17" ma:contentTypeDescription="Create Nokia Word Document" ma:contentTypeScope="" ma:versionID="63d11fd4c6e60564872ba5d5dafc4445">
  <xsd:schema xmlns:xsd="http://www.w3.org/2001/XMLSchema" xmlns:xs="http://www.w3.org/2001/XMLSchema" xmlns:p="http://schemas.microsoft.com/office/2006/metadata/properties" xmlns:ns2="71c5aaf6-e6ce-465b-b873-5148d2a4c105" targetNamespace="http://schemas.microsoft.com/office/2006/metadata/properties" ma:root="true" ma:fieldsID="16ab2aa6ac02f8cd454f8ac5a91c6514" ns2:_="">
    <xsd:import namespace="71c5aaf6-e6ce-465b-b873-5148d2a4c105"/>
    <xsd:element name="properties">
      <xsd:complexType>
        <xsd:sequence>
          <xsd:element name="documentManagement">
            <xsd:complexType>
              <xsd:all>
                <xsd:element ref="ns2:DocumentType" minOccurs="0"/>
                <xsd:element ref="ns2:NokiaConfidentiality"/>
                <xsd:element ref="ns2:Owner"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customXsn xmlns="http://schemas.microsoft.com/office/2006/metadata/customXsn">
  <xsnLocation/>
  <cached>True</cached>
  <openByDefault>True</openByDefault>
  <xsnScope/>
</customXsn>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36C6B9-8071-4070-9248-51A5C522937B}">
  <ds:schemaRefs>
    <ds:schemaRef ds:uri="http://schemas.microsoft.com/sharepoint/events"/>
  </ds:schemaRefs>
</ds:datastoreItem>
</file>

<file path=customXml/itemProps2.xml><?xml version="1.0" encoding="utf-8"?>
<ds:datastoreItem xmlns:ds="http://schemas.openxmlformats.org/officeDocument/2006/customXml" ds:itemID="{FDBE4546-5B9F-4088-8135-46C1E654AE7E}">
  <ds:schemaRefs>
    <ds:schemaRef ds:uri="http://schemas.microsoft.com/office/2006/documentManagement/types"/>
    <ds:schemaRef ds:uri="http://schemas.openxmlformats.org/package/2006/metadata/core-properties"/>
    <ds:schemaRef ds:uri="http://www.w3.org/XML/1998/namespace"/>
    <ds:schemaRef ds:uri="http://schemas.microsoft.com/office/2006/metadata/properties"/>
    <ds:schemaRef ds:uri="http://purl.org/dc/elements/1.1/"/>
    <ds:schemaRef ds:uri="http://schemas.microsoft.com/office/infopath/2007/PartnerControls"/>
    <ds:schemaRef ds:uri="71c5aaf6-e6ce-465b-b873-5148d2a4c105"/>
    <ds:schemaRef ds:uri="http://purl.org/dc/dcmitype/"/>
    <ds:schemaRef ds:uri="http://purl.org/dc/terms/"/>
  </ds:schemaRefs>
</ds:datastoreItem>
</file>

<file path=customXml/itemProps3.xml><?xml version="1.0" encoding="utf-8"?>
<ds:datastoreItem xmlns:ds="http://schemas.openxmlformats.org/officeDocument/2006/customXml" ds:itemID="{8354C48E-27D8-4B2E-8DD1-6224743E9753}">
  <ds:schemaRefs>
    <ds:schemaRef ds:uri="Microsoft.SharePoint.Taxonomy.ContentTypeSync"/>
  </ds:schemaRefs>
</ds:datastoreItem>
</file>

<file path=customXml/itemProps4.xml><?xml version="1.0" encoding="utf-8"?>
<ds:datastoreItem xmlns:ds="http://schemas.openxmlformats.org/officeDocument/2006/customXml" ds:itemID="{5FFC1CB9-EF43-4E91-A654-0CDCA7FE3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F176AE9-D7F9-4E2F-915E-A271B0DBE5C5}">
  <ds:schemaRefs>
    <ds:schemaRef ds:uri="http://schemas.microsoft.com/sharepoint/v3/contenttype/forms"/>
  </ds:schemaRefs>
</ds:datastoreItem>
</file>

<file path=customXml/itemProps6.xml><?xml version="1.0" encoding="utf-8"?>
<ds:datastoreItem xmlns:ds="http://schemas.openxmlformats.org/officeDocument/2006/customXml" ds:itemID="{D27EC087-105A-46B1-86ED-90CEB6B967E6}">
  <ds:schemaRefs>
    <ds:schemaRef ds:uri="http://schemas.microsoft.com/office/2006/metadata/customXsn"/>
  </ds:schemaRefs>
</ds:datastoreItem>
</file>

<file path=customXml/itemProps7.xml><?xml version="1.0" encoding="utf-8"?>
<ds:datastoreItem xmlns:ds="http://schemas.openxmlformats.org/officeDocument/2006/customXml" ds:itemID="{D45F3D57-22D0-48A9-865F-2EDDA5F0F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287</TotalTime>
  <Pages>7</Pages>
  <Words>1540</Words>
  <Characters>8780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10300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lastModifiedBy>Nokia</cp:lastModifiedBy>
  <cp:revision>194</cp:revision>
  <dcterms:created xsi:type="dcterms:W3CDTF">2017-09-28T07:25:00Z</dcterms:created>
  <dcterms:modified xsi:type="dcterms:W3CDTF">2017-09-29T06:50:00Z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0x010100CE50E52E7543470BBDD3827FE50C59CB00E61CF3BF93BE89408BBE082B1CAE5027</vt:lpwstr>
  </property>
  <property fmtid="{D5CDD505-2E9C-101B-9397-08002B2CF9AE}" pid="3" name="_dlc_DocIdItemGuid">
    <vt:lpwstr>76f86d07-4d2b-45f6-93d0-e08e3f7f7a93</vt:lpwstr>
  </property>
</Properties>
</file>